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A0CF" w14:textId="306F7C2A" w:rsidR="001D4F81" w:rsidRDefault="001D4F81" w:rsidP="003A17A8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Department of Human Services</w:t>
      </w:r>
    </w:p>
    <w:p w14:paraId="7CF1D45E" w14:textId="77777777" w:rsidR="003A17A8" w:rsidRDefault="003A17A8" w:rsidP="003A17A8">
      <w:pPr>
        <w:pStyle w:val="NormalWeb"/>
        <w:jc w:val="center"/>
        <w:rPr>
          <w:color w:val="000000"/>
          <w:sz w:val="27"/>
          <w:szCs w:val="27"/>
        </w:rPr>
      </w:pPr>
    </w:p>
    <w:p w14:paraId="6D4ECF88" w14:textId="2058779F" w:rsidR="001D4F81" w:rsidRDefault="001D4F81" w:rsidP="003A17A8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Division of Aging, Adult &amp; Behavioral Health Services</w:t>
      </w:r>
    </w:p>
    <w:p w14:paraId="4720314F" w14:textId="77777777" w:rsidR="003A17A8" w:rsidRDefault="003A17A8" w:rsidP="003A17A8">
      <w:pPr>
        <w:pStyle w:val="NormalWeb"/>
        <w:jc w:val="center"/>
        <w:rPr>
          <w:color w:val="000000"/>
          <w:sz w:val="27"/>
          <w:szCs w:val="27"/>
        </w:rPr>
      </w:pPr>
    </w:p>
    <w:p w14:paraId="490604CC" w14:textId="77777777" w:rsidR="003A17A8" w:rsidRDefault="003A17A8" w:rsidP="003A17A8">
      <w:pPr>
        <w:pStyle w:val="NormalWeb"/>
        <w:jc w:val="center"/>
        <w:rPr>
          <w:color w:val="000000"/>
          <w:sz w:val="27"/>
          <w:szCs w:val="27"/>
        </w:rPr>
      </w:pPr>
    </w:p>
    <w:p w14:paraId="037C864D" w14:textId="58715DE8" w:rsidR="001D4F81" w:rsidRDefault="000C3924" w:rsidP="003A17A8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SENIOR CITIZEN COMMUNITY CONNECTION CENTER INITIATIVE</w:t>
      </w:r>
    </w:p>
    <w:p w14:paraId="5B38EF0B" w14:textId="1F69CD8A" w:rsidR="001D4F81" w:rsidRDefault="001D4F81" w:rsidP="003A17A8">
      <w:pPr>
        <w:pStyle w:val="NormalWeb"/>
        <w:jc w:val="center"/>
        <w:rPr>
          <w:color w:val="000000"/>
          <w:sz w:val="27"/>
          <w:szCs w:val="27"/>
        </w:rPr>
      </w:pPr>
    </w:p>
    <w:p w14:paraId="3237663E" w14:textId="77777777" w:rsidR="001D4F81" w:rsidRDefault="001D4F81" w:rsidP="003A17A8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Request for Applications</w:t>
      </w:r>
    </w:p>
    <w:p w14:paraId="23E7666A" w14:textId="77777777" w:rsidR="000C3924" w:rsidRDefault="000C3924" w:rsidP="003A17A8">
      <w:pPr>
        <w:pStyle w:val="NormalWeb"/>
        <w:jc w:val="center"/>
        <w:rPr>
          <w:color w:val="000000"/>
          <w:sz w:val="27"/>
          <w:szCs w:val="27"/>
        </w:rPr>
      </w:pPr>
    </w:p>
    <w:p w14:paraId="125A2BEC" w14:textId="3B01DD02" w:rsidR="001D4F81" w:rsidRDefault="001D4F81" w:rsidP="003A17A8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Application Deadline </w:t>
      </w:r>
      <w:r w:rsidR="00F96343">
        <w:rPr>
          <w:color w:val="000000"/>
          <w:sz w:val="27"/>
          <w:szCs w:val="27"/>
        </w:rPr>
        <w:t>1</w:t>
      </w:r>
      <w:r w:rsidR="007830CB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/</w:t>
      </w:r>
      <w:r w:rsidR="00F96343">
        <w:rPr>
          <w:color w:val="000000"/>
          <w:sz w:val="27"/>
          <w:szCs w:val="27"/>
        </w:rPr>
        <w:t>0</w:t>
      </w:r>
      <w:r w:rsidR="00531D1D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/202</w:t>
      </w:r>
      <w:r w:rsidR="00DE284C">
        <w:rPr>
          <w:color w:val="000000"/>
          <w:sz w:val="27"/>
          <w:szCs w:val="27"/>
        </w:rPr>
        <w:t>3</w:t>
      </w:r>
    </w:p>
    <w:p w14:paraId="790BAFA4" w14:textId="3FFB221D" w:rsidR="001D4F81" w:rsidRDefault="001D4F81" w:rsidP="003A17A8">
      <w:pPr>
        <w:jc w:val="center"/>
        <w:rPr>
          <w:b/>
          <w:bCs/>
          <w:sz w:val="32"/>
          <w:szCs w:val="32"/>
        </w:rPr>
      </w:pPr>
    </w:p>
    <w:p w14:paraId="464AA0AE" w14:textId="77777777" w:rsidR="001D4F81" w:rsidRDefault="001D4F81" w:rsidP="003A17A8">
      <w:pPr>
        <w:jc w:val="center"/>
        <w:rPr>
          <w:b/>
          <w:bCs/>
          <w:sz w:val="32"/>
          <w:szCs w:val="32"/>
        </w:rPr>
      </w:pPr>
    </w:p>
    <w:p w14:paraId="685A9A6B" w14:textId="77777777" w:rsidR="001D4F81" w:rsidRDefault="001D4F81" w:rsidP="003A17A8">
      <w:pPr>
        <w:jc w:val="center"/>
        <w:rPr>
          <w:b/>
          <w:bCs/>
          <w:sz w:val="32"/>
          <w:szCs w:val="32"/>
        </w:rPr>
      </w:pPr>
    </w:p>
    <w:p w14:paraId="7A00D984" w14:textId="77777777" w:rsidR="001D4F81" w:rsidRDefault="001D4F81" w:rsidP="003A17A8">
      <w:pPr>
        <w:jc w:val="center"/>
        <w:rPr>
          <w:b/>
          <w:bCs/>
          <w:sz w:val="32"/>
          <w:szCs w:val="32"/>
        </w:rPr>
      </w:pPr>
    </w:p>
    <w:p w14:paraId="22CD78D6" w14:textId="77777777" w:rsidR="001D4F81" w:rsidRDefault="001D4F81" w:rsidP="003A17A8">
      <w:pPr>
        <w:jc w:val="center"/>
        <w:rPr>
          <w:b/>
          <w:bCs/>
          <w:sz w:val="32"/>
          <w:szCs w:val="32"/>
        </w:rPr>
      </w:pPr>
    </w:p>
    <w:p w14:paraId="2EB285CC" w14:textId="77777777" w:rsidR="001D4F81" w:rsidRDefault="001D4F81" w:rsidP="003A17A8">
      <w:pPr>
        <w:jc w:val="center"/>
        <w:rPr>
          <w:b/>
          <w:bCs/>
          <w:sz w:val="32"/>
          <w:szCs w:val="32"/>
        </w:rPr>
      </w:pPr>
    </w:p>
    <w:p w14:paraId="1D70E53C" w14:textId="77777777" w:rsidR="001D4F81" w:rsidRDefault="001D4F81" w:rsidP="003A17A8">
      <w:pPr>
        <w:jc w:val="center"/>
        <w:rPr>
          <w:b/>
          <w:bCs/>
          <w:sz w:val="32"/>
          <w:szCs w:val="32"/>
        </w:rPr>
      </w:pPr>
    </w:p>
    <w:p w14:paraId="0029589C" w14:textId="77777777" w:rsidR="001D4F81" w:rsidRDefault="001D4F81" w:rsidP="003A17A8">
      <w:pPr>
        <w:jc w:val="center"/>
        <w:rPr>
          <w:b/>
          <w:bCs/>
          <w:sz w:val="32"/>
          <w:szCs w:val="32"/>
        </w:rPr>
      </w:pPr>
    </w:p>
    <w:p w14:paraId="1EE1D302" w14:textId="77777777" w:rsidR="001D4F81" w:rsidRDefault="001D4F81" w:rsidP="002229C2">
      <w:pPr>
        <w:rPr>
          <w:b/>
          <w:bCs/>
          <w:sz w:val="32"/>
          <w:szCs w:val="32"/>
        </w:rPr>
      </w:pPr>
    </w:p>
    <w:p w14:paraId="453EC0E5" w14:textId="77777777" w:rsidR="001D4F81" w:rsidRDefault="001D4F81" w:rsidP="002229C2">
      <w:pPr>
        <w:rPr>
          <w:b/>
          <w:bCs/>
          <w:sz w:val="32"/>
          <w:szCs w:val="32"/>
        </w:rPr>
      </w:pPr>
    </w:p>
    <w:p w14:paraId="6CD6CC3E" w14:textId="77777777" w:rsidR="001D4F81" w:rsidRDefault="001D4F81" w:rsidP="002229C2">
      <w:pPr>
        <w:rPr>
          <w:b/>
          <w:bCs/>
          <w:sz w:val="32"/>
          <w:szCs w:val="32"/>
        </w:rPr>
      </w:pPr>
    </w:p>
    <w:p w14:paraId="79D11551" w14:textId="5D1D5520" w:rsidR="001D4F81" w:rsidRDefault="0072192F" w:rsidP="002229C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14:paraId="3F641252" w14:textId="18C03005" w:rsidR="00904D57" w:rsidRPr="00102EC8" w:rsidRDefault="00904D57" w:rsidP="00DE28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2EC8">
        <w:rPr>
          <w:rFonts w:ascii="Times New Roman" w:hAnsi="Times New Roman" w:cs="Times New Roman"/>
          <w:b/>
          <w:bCs/>
          <w:sz w:val="32"/>
          <w:szCs w:val="32"/>
        </w:rPr>
        <w:lastRenderedPageBreak/>
        <w:t>Division of Aging, Adult and Behavioral Health Services</w:t>
      </w:r>
    </w:p>
    <w:p w14:paraId="421B7942" w14:textId="77777777" w:rsidR="00904D57" w:rsidRPr="00102EC8" w:rsidRDefault="00904D57" w:rsidP="002229C2">
      <w:pPr>
        <w:rPr>
          <w:rFonts w:ascii="Times New Roman" w:hAnsi="Times New Roman" w:cs="Times New Roman"/>
        </w:rPr>
      </w:pPr>
    </w:p>
    <w:p w14:paraId="26434629" w14:textId="77777777" w:rsidR="00904D57" w:rsidRPr="00406324" w:rsidRDefault="00904D57" w:rsidP="002229C2">
      <w:pPr>
        <w:rPr>
          <w:rFonts w:ascii="Times New Roman" w:hAnsi="Times New Roman" w:cs="Times New Roman"/>
          <w:sz w:val="24"/>
          <w:szCs w:val="24"/>
        </w:rPr>
      </w:pPr>
      <w:r w:rsidRPr="00406324">
        <w:rPr>
          <w:rFonts w:ascii="Times New Roman" w:hAnsi="Times New Roman" w:cs="Times New Roman"/>
          <w:b/>
          <w:bCs/>
          <w:sz w:val="24"/>
          <w:szCs w:val="24"/>
          <w:u w:val="single"/>
        </w:rPr>
        <w:t>PURPOSE</w:t>
      </w:r>
    </w:p>
    <w:p w14:paraId="77C46C88" w14:textId="60F01110" w:rsidR="009259C8" w:rsidRPr="00406324" w:rsidRDefault="002229C2" w:rsidP="002229C2">
      <w:pPr>
        <w:rPr>
          <w:rFonts w:ascii="Times New Roman" w:hAnsi="Times New Roman" w:cs="Times New Roman"/>
          <w:sz w:val="24"/>
          <w:szCs w:val="24"/>
        </w:rPr>
      </w:pPr>
      <w:r w:rsidRPr="00406324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0" w:name="_Hlk94177108"/>
      <w:r w:rsidRPr="00406324">
        <w:rPr>
          <w:rFonts w:ascii="Times New Roman" w:hAnsi="Times New Roman" w:cs="Times New Roman"/>
          <w:sz w:val="24"/>
          <w:szCs w:val="24"/>
        </w:rPr>
        <w:t xml:space="preserve">Division of Aging, Adult </w:t>
      </w:r>
      <w:r w:rsidR="00BF0E53" w:rsidRPr="00406324">
        <w:rPr>
          <w:rFonts w:ascii="Times New Roman" w:hAnsi="Times New Roman" w:cs="Times New Roman"/>
          <w:sz w:val="24"/>
          <w:szCs w:val="24"/>
        </w:rPr>
        <w:t xml:space="preserve">and </w:t>
      </w:r>
      <w:r w:rsidRPr="00406324">
        <w:rPr>
          <w:rFonts w:ascii="Times New Roman" w:hAnsi="Times New Roman" w:cs="Times New Roman"/>
          <w:sz w:val="24"/>
          <w:szCs w:val="24"/>
        </w:rPr>
        <w:t>Behavioral Health</w:t>
      </w:r>
      <w:r w:rsidR="004C2355" w:rsidRPr="00406324">
        <w:rPr>
          <w:rFonts w:ascii="Times New Roman" w:hAnsi="Times New Roman" w:cs="Times New Roman"/>
          <w:sz w:val="24"/>
          <w:szCs w:val="24"/>
        </w:rPr>
        <w:t xml:space="preserve"> Services</w:t>
      </w:r>
      <w:r w:rsidRPr="0040632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15DB8" w:rsidRPr="00406324">
        <w:rPr>
          <w:rFonts w:ascii="Times New Roman" w:hAnsi="Times New Roman" w:cs="Times New Roman"/>
          <w:sz w:val="24"/>
          <w:szCs w:val="24"/>
        </w:rPr>
        <w:t xml:space="preserve">(DAABHS) </w:t>
      </w:r>
      <w:r w:rsidRPr="00406324">
        <w:rPr>
          <w:rFonts w:ascii="Times New Roman" w:hAnsi="Times New Roman" w:cs="Times New Roman"/>
          <w:sz w:val="24"/>
          <w:szCs w:val="24"/>
        </w:rPr>
        <w:t>is excited to announce the notice of funding opportunity release for</w:t>
      </w:r>
      <w:r w:rsidR="00F6020B" w:rsidRPr="00406324">
        <w:rPr>
          <w:rFonts w:ascii="Times New Roman" w:hAnsi="Times New Roman" w:cs="Times New Roman"/>
          <w:sz w:val="24"/>
          <w:szCs w:val="24"/>
        </w:rPr>
        <w:t xml:space="preserve"> the</w:t>
      </w:r>
      <w:r w:rsidR="00C83883" w:rsidRPr="00406324">
        <w:rPr>
          <w:rFonts w:ascii="Times New Roman" w:hAnsi="Times New Roman" w:cs="Times New Roman"/>
          <w:sz w:val="24"/>
          <w:szCs w:val="24"/>
        </w:rPr>
        <w:t xml:space="preserve"> </w:t>
      </w:r>
      <w:r w:rsidR="007953A2" w:rsidRPr="00406324">
        <w:rPr>
          <w:rFonts w:ascii="Times New Roman" w:hAnsi="Times New Roman" w:cs="Times New Roman"/>
          <w:sz w:val="24"/>
          <w:szCs w:val="24"/>
        </w:rPr>
        <w:t xml:space="preserve">Senior </w:t>
      </w:r>
      <w:r w:rsidR="00D6056D" w:rsidRPr="00406324">
        <w:rPr>
          <w:rFonts w:ascii="Times New Roman" w:hAnsi="Times New Roman" w:cs="Times New Roman"/>
          <w:sz w:val="24"/>
          <w:szCs w:val="24"/>
        </w:rPr>
        <w:t xml:space="preserve">Citizen </w:t>
      </w:r>
      <w:r w:rsidR="007953A2" w:rsidRPr="00406324">
        <w:rPr>
          <w:rFonts w:ascii="Times New Roman" w:hAnsi="Times New Roman" w:cs="Times New Roman"/>
          <w:sz w:val="24"/>
          <w:szCs w:val="24"/>
        </w:rPr>
        <w:t>Community Connection Centers</w:t>
      </w:r>
      <w:r w:rsidR="00F6020B" w:rsidRPr="00406324">
        <w:rPr>
          <w:rFonts w:ascii="Times New Roman" w:hAnsi="Times New Roman" w:cs="Times New Roman"/>
          <w:sz w:val="24"/>
          <w:szCs w:val="24"/>
        </w:rPr>
        <w:t xml:space="preserve"> </w:t>
      </w:r>
      <w:r w:rsidR="00205B10" w:rsidRPr="00406324">
        <w:rPr>
          <w:rFonts w:ascii="Times New Roman" w:hAnsi="Times New Roman" w:cs="Times New Roman"/>
          <w:sz w:val="24"/>
          <w:szCs w:val="24"/>
        </w:rPr>
        <w:t>Initiative</w:t>
      </w:r>
      <w:r w:rsidR="006B25BB" w:rsidRPr="00406324">
        <w:rPr>
          <w:rFonts w:ascii="Times New Roman" w:hAnsi="Times New Roman" w:cs="Times New Roman"/>
          <w:sz w:val="24"/>
          <w:szCs w:val="24"/>
        </w:rPr>
        <w:t>.</w:t>
      </w:r>
      <w:r w:rsidRPr="00406324">
        <w:rPr>
          <w:rFonts w:ascii="Times New Roman" w:hAnsi="Times New Roman" w:cs="Times New Roman"/>
          <w:sz w:val="24"/>
          <w:szCs w:val="24"/>
        </w:rPr>
        <w:t xml:space="preserve"> We encourage</w:t>
      </w:r>
      <w:r w:rsidR="00205B10" w:rsidRPr="00406324">
        <w:rPr>
          <w:rFonts w:ascii="Times New Roman" w:hAnsi="Times New Roman" w:cs="Times New Roman"/>
          <w:sz w:val="24"/>
          <w:szCs w:val="24"/>
        </w:rPr>
        <w:t xml:space="preserve"> </w:t>
      </w:r>
      <w:r w:rsidR="00F6020B" w:rsidRPr="00406324">
        <w:rPr>
          <w:rFonts w:ascii="Times New Roman" w:hAnsi="Times New Roman" w:cs="Times New Roman"/>
          <w:sz w:val="24"/>
          <w:szCs w:val="24"/>
        </w:rPr>
        <w:t xml:space="preserve">any </w:t>
      </w:r>
      <w:r w:rsidR="006E33E5">
        <w:rPr>
          <w:rFonts w:ascii="Times New Roman" w:hAnsi="Times New Roman" w:cs="Times New Roman"/>
          <w:sz w:val="24"/>
          <w:szCs w:val="24"/>
        </w:rPr>
        <w:t xml:space="preserve">eligible </w:t>
      </w:r>
      <w:r w:rsidR="00F6020B" w:rsidRPr="00406324">
        <w:rPr>
          <w:rFonts w:ascii="Times New Roman" w:hAnsi="Times New Roman" w:cs="Times New Roman"/>
          <w:sz w:val="24"/>
          <w:szCs w:val="24"/>
        </w:rPr>
        <w:t xml:space="preserve">organization who provides </w:t>
      </w:r>
      <w:r w:rsidR="008F676D" w:rsidRPr="00406324">
        <w:rPr>
          <w:rFonts w:ascii="Times New Roman" w:hAnsi="Times New Roman" w:cs="Times New Roman"/>
          <w:sz w:val="24"/>
          <w:szCs w:val="24"/>
        </w:rPr>
        <w:t xml:space="preserve">services in the community primarily </w:t>
      </w:r>
      <w:r w:rsidR="002818BD" w:rsidRPr="00406324">
        <w:rPr>
          <w:rFonts w:ascii="Times New Roman" w:hAnsi="Times New Roman" w:cs="Times New Roman"/>
          <w:sz w:val="24"/>
          <w:szCs w:val="24"/>
        </w:rPr>
        <w:t xml:space="preserve">to </w:t>
      </w:r>
      <w:r w:rsidR="00F2589F" w:rsidRPr="00406324">
        <w:rPr>
          <w:rFonts w:ascii="Times New Roman" w:hAnsi="Times New Roman" w:cs="Times New Roman"/>
          <w:sz w:val="24"/>
          <w:szCs w:val="24"/>
        </w:rPr>
        <w:t>Senior Arkansan</w:t>
      </w:r>
      <w:r w:rsidR="002818BD" w:rsidRPr="00406324">
        <w:rPr>
          <w:rFonts w:ascii="Times New Roman" w:hAnsi="Times New Roman" w:cs="Times New Roman"/>
          <w:sz w:val="24"/>
          <w:szCs w:val="24"/>
        </w:rPr>
        <w:t xml:space="preserve"> (i</w:t>
      </w:r>
      <w:r w:rsidR="00FC411A" w:rsidRPr="00406324">
        <w:rPr>
          <w:rFonts w:ascii="Times New Roman" w:hAnsi="Times New Roman" w:cs="Times New Roman"/>
          <w:sz w:val="24"/>
          <w:szCs w:val="24"/>
        </w:rPr>
        <w:t xml:space="preserve">.e., aged 60 or older) </w:t>
      </w:r>
      <w:r w:rsidR="00F2589F" w:rsidRPr="00406324">
        <w:rPr>
          <w:rFonts w:ascii="Times New Roman" w:hAnsi="Times New Roman" w:cs="Times New Roman"/>
          <w:sz w:val="24"/>
          <w:szCs w:val="24"/>
        </w:rPr>
        <w:t xml:space="preserve">s to </w:t>
      </w:r>
      <w:r w:rsidRPr="00406324">
        <w:rPr>
          <w:rFonts w:ascii="Times New Roman" w:hAnsi="Times New Roman" w:cs="Times New Roman"/>
          <w:sz w:val="24"/>
          <w:szCs w:val="24"/>
        </w:rPr>
        <w:t xml:space="preserve">submit a proposal for </w:t>
      </w:r>
      <w:r w:rsidR="00A10B67" w:rsidRPr="00406324">
        <w:rPr>
          <w:rFonts w:ascii="Times New Roman" w:hAnsi="Times New Roman" w:cs="Times New Roman"/>
          <w:sz w:val="24"/>
          <w:szCs w:val="24"/>
        </w:rPr>
        <w:t xml:space="preserve">funding consideration.  </w:t>
      </w:r>
      <w:r w:rsidRPr="004063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86E62" w14:textId="0B4C3A8F" w:rsidR="00973B89" w:rsidRPr="00406324" w:rsidRDefault="00973B89" w:rsidP="002229C2">
      <w:pPr>
        <w:rPr>
          <w:rFonts w:ascii="Times New Roman" w:hAnsi="Times New Roman" w:cs="Times New Roman"/>
          <w:sz w:val="24"/>
          <w:szCs w:val="24"/>
        </w:rPr>
      </w:pPr>
      <w:r w:rsidRPr="00406324">
        <w:rPr>
          <w:rFonts w:ascii="Times New Roman" w:hAnsi="Times New Roman" w:cs="Times New Roman"/>
          <w:sz w:val="24"/>
          <w:szCs w:val="24"/>
        </w:rPr>
        <w:t xml:space="preserve">Funding is </w:t>
      </w:r>
      <w:r w:rsidR="007366A4" w:rsidRPr="00406324">
        <w:rPr>
          <w:rFonts w:ascii="Times New Roman" w:hAnsi="Times New Roman" w:cs="Times New Roman"/>
          <w:sz w:val="24"/>
          <w:szCs w:val="24"/>
        </w:rPr>
        <w:t xml:space="preserve">potentially </w:t>
      </w:r>
      <w:r w:rsidRPr="00406324">
        <w:rPr>
          <w:rFonts w:ascii="Times New Roman" w:hAnsi="Times New Roman" w:cs="Times New Roman"/>
          <w:sz w:val="24"/>
          <w:szCs w:val="24"/>
        </w:rPr>
        <w:t>available to</w:t>
      </w:r>
      <w:r w:rsidR="009B4D4F" w:rsidRPr="00406324">
        <w:rPr>
          <w:rFonts w:ascii="Times New Roman" w:hAnsi="Times New Roman" w:cs="Times New Roman"/>
          <w:sz w:val="24"/>
          <w:szCs w:val="24"/>
        </w:rPr>
        <w:t xml:space="preserve"> certain entities </w:t>
      </w:r>
      <w:r w:rsidR="007366A4" w:rsidRPr="00406324">
        <w:rPr>
          <w:rFonts w:ascii="Times New Roman" w:hAnsi="Times New Roman" w:cs="Times New Roman"/>
          <w:sz w:val="24"/>
          <w:szCs w:val="24"/>
        </w:rPr>
        <w:t xml:space="preserve">who </w:t>
      </w:r>
      <w:r w:rsidR="008C296C" w:rsidRPr="00406324">
        <w:rPr>
          <w:rFonts w:ascii="Times New Roman" w:hAnsi="Times New Roman" w:cs="Times New Roman"/>
          <w:sz w:val="24"/>
          <w:szCs w:val="24"/>
        </w:rPr>
        <w:t xml:space="preserve">meet the qualifications to be </w:t>
      </w:r>
      <w:r w:rsidR="009B4D4F" w:rsidRPr="00406324">
        <w:rPr>
          <w:rFonts w:ascii="Times New Roman" w:hAnsi="Times New Roman" w:cs="Times New Roman"/>
          <w:sz w:val="24"/>
          <w:szCs w:val="24"/>
        </w:rPr>
        <w:t>a</w:t>
      </w:r>
      <w:r w:rsidR="00512C68" w:rsidRPr="00406324">
        <w:rPr>
          <w:rFonts w:ascii="Times New Roman" w:hAnsi="Times New Roman" w:cs="Times New Roman"/>
          <w:sz w:val="24"/>
          <w:szCs w:val="24"/>
        </w:rPr>
        <w:t xml:space="preserve"> Senior Citizen Community Connection Center as set forth below</w:t>
      </w:r>
      <w:r w:rsidR="007D1B25" w:rsidRPr="00406324">
        <w:rPr>
          <w:rFonts w:ascii="Times New Roman" w:hAnsi="Times New Roman" w:cs="Times New Roman"/>
          <w:sz w:val="24"/>
          <w:szCs w:val="24"/>
        </w:rPr>
        <w:t xml:space="preserve"> and who, within their community, provide services primarily to </w:t>
      </w:r>
      <w:r w:rsidR="008C296C" w:rsidRPr="00406324">
        <w:rPr>
          <w:rFonts w:ascii="Times New Roman" w:hAnsi="Times New Roman" w:cs="Times New Roman"/>
          <w:sz w:val="24"/>
          <w:szCs w:val="24"/>
        </w:rPr>
        <w:t>S</w:t>
      </w:r>
      <w:r w:rsidR="007D1B25" w:rsidRPr="00406324">
        <w:rPr>
          <w:rFonts w:ascii="Times New Roman" w:hAnsi="Times New Roman" w:cs="Times New Roman"/>
          <w:sz w:val="24"/>
          <w:szCs w:val="24"/>
        </w:rPr>
        <w:t xml:space="preserve">enior </w:t>
      </w:r>
      <w:r w:rsidR="008C296C" w:rsidRPr="00406324">
        <w:rPr>
          <w:rFonts w:ascii="Times New Roman" w:hAnsi="Times New Roman" w:cs="Times New Roman"/>
          <w:sz w:val="24"/>
          <w:szCs w:val="24"/>
        </w:rPr>
        <w:t>Arkansans</w:t>
      </w:r>
      <w:r w:rsidR="00D136B5" w:rsidRPr="00406324">
        <w:rPr>
          <w:rFonts w:ascii="Times New Roman" w:hAnsi="Times New Roman" w:cs="Times New Roman"/>
          <w:sz w:val="24"/>
          <w:szCs w:val="24"/>
        </w:rPr>
        <w:t xml:space="preserve">.  Services </w:t>
      </w:r>
      <w:r w:rsidR="00B31279" w:rsidRPr="00406324">
        <w:rPr>
          <w:rFonts w:ascii="Times New Roman" w:hAnsi="Times New Roman" w:cs="Times New Roman"/>
          <w:sz w:val="24"/>
          <w:szCs w:val="24"/>
        </w:rPr>
        <w:t xml:space="preserve">may </w:t>
      </w:r>
      <w:r w:rsidR="00D136B5" w:rsidRPr="00406324">
        <w:rPr>
          <w:rFonts w:ascii="Times New Roman" w:hAnsi="Times New Roman" w:cs="Times New Roman"/>
          <w:sz w:val="24"/>
          <w:szCs w:val="24"/>
        </w:rPr>
        <w:t>include, but are not limited to transportation</w:t>
      </w:r>
      <w:r w:rsidR="00AF7C07" w:rsidRPr="00406324">
        <w:rPr>
          <w:rFonts w:ascii="Times New Roman" w:hAnsi="Times New Roman" w:cs="Times New Roman"/>
          <w:sz w:val="24"/>
          <w:szCs w:val="24"/>
        </w:rPr>
        <w:t xml:space="preserve"> services, faith services, </w:t>
      </w:r>
      <w:r w:rsidR="005740C6" w:rsidRPr="00406324">
        <w:rPr>
          <w:rFonts w:ascii="Times New Roman" w:hAnsi="Times New Roman" w:cs="Times New Roman"/>
          <w:sz w:val="24"/>
          <w:szCs w:val="24"/>
        </w:rPr>
        <w:t>recreational services, food services, socialization</w:t>
      </w:r>
      <w:r w:rsidR="00B31279" w:rsidRPr="00406324">
        <w:rPr>
          <w:rFonts w:ascii="Times New Roman" w:hAnsi="Times New Roman" w:cs="Times New Roman"/>
          <w:sz w:val="24"/>
          <w:szCs w:val="24"/>
        </w:rPr>
        <w:t xml:space="preserve"> services</w:t>
      </w:r>
      <w:r w:rsidR="005740C6" w:rsidRPr="00406324">
        <w:rPr>
          <w:rFonts w:ascii="Times New Roman" w:hAnsi="Times New Roman" w:cs="Times New Roman"/>
          <w:sz w:val="24"/>
          <w:szCs w:val="24"/>
        </w:rPr>
        <w:t xml:space="preserve">, literacy services, skills building services, fitness programs, </w:t>
      </w:r>
      <w:r w:rsidR="00B31279" w:rsidRPr="00406324">
        <w:rPr>
          <w:rFonts w:ascii="Times New Roman" w:hAnsi="Times New Roman" w:cs="Times New Roman"/>
          <w:sz w:val="24"/>
          <w:szCs w:val="24"/>
        </w:rPr>
        <w:t xml:space="preserve">music services, </w:t>
      </w:r>
      <w:r w:rsidR="005740C6" w:rsidRPr="00406324">
        <w:rPr>
          <w:rFonts w:ascii="Times New Roman" w:hAnsi="Times New Roman" w:cs="Times New Roman"/>
          <w:sz w:val="24"/>
          <w:szCs w:val="24"/>
        </w:rPr>
        <w:t xml:space="preserve">educational services, etc.  </w:t>
      </w:r>
      <w:r w:rsidRPr="0040632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B2A2704" w14:textId="009C8B2E" w:rsidR="00346A11" w:rsidRPr="00406324" w:rsidRDefault="002229C2" w:rsidP="002229C2">
      <w:pPr>
        <w:rPr>
          <w:rFonts w:ascii="Times New Roman" w:hAnsi="Times New Roman" w:cs="Times New Roman"/>
          <w:sz w:val="24"/>
          <w:szCs w:val="24"/>
        </w:rPr>
      </w:pPr>
      <w:r w:rsidRPr="00406324">
        <w:rPr>
          <w:rFonts w:ascii="Times New Roman" w:hAnsi="Times New Roman" w:cs="Times New Roman"/>
          <w:sz w:val="24"/>
          <w:szCs w:val="24"/>
        </w:rPr>
        <w:t xml:space="preserve">The deadline for this application is the close of business on </w:t>
      </w:r>
      <w:r w:rsidR="007830CB">
        <w:rPr>
          <w:rFonts w:ascii="Times New Roman" w:hAnsi="Times New Roman" w:cs="Times New Roman"/>
          <w:sz w:val="24"/>
          <w:szCs w:val="24"/>
        </w:rPr>
        <w:t>Friday, November 3</w:t>
      </w:r>
      <w:r w:rsidR="006E1938" w:rsidRPr="00406324">
        <w:rPr>
          <w:rFonts w:ascii="Times New Roman" w:hAnsi="Times New Roman" w:cs="Times New Roman"/>
          <w:sz w:val="24"/>
          <w:szCs w:val="24"/>
        </w:rPr>
        <w:t xml:space="preserve">, </w:t>
      </w:r>
      <w:r w:rsidR="00DE4F43" w:rsidRPr="00406324">
        <w:rPr>
          <w:rFonts w:ascii="Times New Roman" w:hAnsi="Times New Roman" w:cs="Times New Roman"/>
          <w:sz w:val="24"/>
          <w:szCs w:val="24"/>
        </w:rPr>
        <w:t>202</w:t>
      </w:r>
      <w:r w:rsidR="00763BB6" w:rsidRPr="00406324">
        <w:rPr>
          <w:rFonts w:ascii="Times New Roman" w:hAnsi="Times New Roman" w:cs="Times New Roman"/>
          <w:sz w:val="24"/>
          <w:szCs w:val="24"/>
        </w:rPr>
        <w:t>3</w:t>
      </w:r>
      <w:r w:rsidRPr="00406324">
        <w:rPr>
          <w:rFonts w:ascii="Times New Roman" w:hAnsi="Times New Roman" w:cs="Times New Roman"/>
          <w:sz w:val="24"/>
          <w:szCs w:val="24"/>
        </w:rPr>
        <w:t xml:space="preserve">. </w:t>
      </w:r>
      <w:r w:rsidR="007F4562" w:rsidRPr="00406324">
        <w:rPr>
          <w:rFonts w:ascii="Times New Roman" w:hAnsi="Times New Roman" w:cs="Times New Roman"/>
          <w:sz w:val="24"/>
          <w:szCs w:val="24"/>
        </w:rPr>
        <w:t>Applications m</w:t>
      </w:r>
      <w:r w:rsidR="00DC0444">
        <w:rPr>
          <w:rFonts w:ascii="Times New Roman" w:hAnsi="Times New Roman" w:cs="Times New Roman"/>
          <w:sz w:val="24"/>
          <w:szCs w:val="24"/>
        </w:rPr>
        <w:t xml:space="preserve">ust be </w:t>
      </w:r>
      <w:r w:rsidR="007F4562" w:rsidRPr="00406324">
        <w:rPr>
          <w:rFonts w:ascii="Times New Roman" w:hAnsi="Times New Roman" w:cs="Times New Roman"/>
          <w:sz w:val="24"/>
          <w:szCs w:val="24"/>
        </w:rPr>
        <w:t xml:space="preserve">sent </w:t>
      </w:r>
      <w:r w:rsidR="00DC0444">
        <w:rPr>
          <w:rFonts w:ascii="Times New Roman" w:hAnsi="Times New Roman" w:cs="Times New Roman"/>
          <w:sz w:val="24"/>
          <w:szCs w:val="24"/>
        </w:rPr>
        <w:t>electronically t</w:t>
      </w:r>
      <w:r w:rsidR="006E1938" w:rsidRPr="00406324">
        <w:rPr>
          <w:rFonts w:ascii="Times New Roman" w:hAnsi="Times New Roman" w:cs="Times New Roman"/>
          <w:sz w:val="24"/>
          <w:szCs w:val="24"/>
        </w:rPr>
        <w:t>o Gary Hinkle</w:t>
      </w:r>
      <w:r w:rsidR="00DC0444">
        <w:rPr>
          <w:rFonts w:ascii="Times New Roman" w:hAnsi="Times New Roman" w:cs="Times New Roman"/>
          <w:sz w:val="24"/>
          <w:szCs w:val="24"/>
        </w:rPr>
        <w:t xml:space="preserve"> a</w:t>
      </w:r>
      <w:r w:rsidR="006E1938" w:rsidRPr="00406324">
        <w:rPr>
          <w:rFonts w:ascii="Times New Roman" w:hAnsi="Times New Roman" w:cs="Times New Roman"/>
          <w:sz w:val="24"/>
          <w:szCs w:val="24"/>
        </w:rPr>
        <w:t xml:space="preserve">t </w:t>
      </w:r>
      <w:hyperlink r:id="rId8" w:history="1">
        <w:r w:rsidR="003C4921" w:rsidRPr="00406324">
          <w:rPr>
            <w:rStyle w:val="Hyperlink"/>
            <w:rFonts w:ascii="Times New Roman" w:hAnsi="Times New Roman" w:cs="Times New Roman"/>
            <w:sz w:val="24"/>
            <w:szCs w:val="24"/>
          </w:rPr>
          <w:t>Gary.Hinkle@dhs.arkansas.gov</w:t>
        </w:r>
      </w:hyperlink>
      <w:r w:rsidR="00DC044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DC04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by 4:30 Central Daylight Time.  Late submissions will not be accepted</w:t>
      </w:r>
      <w:r w:rsidR="007219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3C4921" w:rsidRPr="004063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FC3DF" w14:textId="7426FCFC" w:rsidR="00904D57" w:rsidRPr="00406324" w:rsidRDefault="00904D57" w:rsidP="002229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324">
        <w:rPr>
          <w:rFonts w:ascii="Times New Roman" w:hAnsi="Times New Roman" w:cs="Times New Roman"/>
          <w:b/>
          <w:sz w:val="24"/>
          <w:szCs w:val="24"/>
          <w:u w:val="single"/>
        </w:rPr>
        <w:t>AWARD INFORMATION</w:t>
      </w:r>
    </w:p>
    <w:p w14:paraId="09ED73C2" w14:textId="78A053F0" w:rsidR="00FE1036" w:rsidRPr="00406324" w:rsidRDefault="00FE1036" w:rsidP="00973B89">
      <w:pPr>
        <w:rPr>
          <w:rFonts w:ascii="Times New Roman" w:hAnsi="Times New Roman" w:cs="Times New Roman"/>
          <w:bCs/>
          <w:sz w:val="24"/>
          <w:szCs w:val="24"/>
        </w:rPr>
      </w:pPr>
      <w:r w:rsidRPr="00406324">
        <w:rPr>
          <w:rFonts w:ascii="Times New Roman" w:hAnsi="Times New Roman" w:cs="Times New Roman"/>
          <w:bCs/>
          <w:sz w:val="24"/>
          <w:szCs w:val="24"/>
        </w:rPr>
        <w:t>$160,000 has been earmarked for this initiative</w:t>
      </w:r>
      <w:r w:rsidR="00B86110">
        <w:rPr>
          <w:rFonts w:ascii="Times New Roman" w:hAnsi="Times New Roman" w:cs="Times New Roman"/>
          <w:bCs/>
          <w:sz w:val="24"/>
          <w:szCs w:val="24"/>
        </w:rPr>
        <w:t xml:space="preserve">.  For purposes of this grant, </w:t>
      </w:r>
      <w:r w:rsidR="00B86110" w:rsidRPr="00406324">
        <w:rPr>
          <w:rFonts w:ascii="Times New Roman" w:hAnsi="Times New Roman" w:cs="Times New Roman"/>
          <w:bCs/>
          <w:sz w:val="24"/>
          <w:szCs w:val="24"/>
        </w:rPr>
        <w:t xml:space="preserve">DAABHS </w:t>
      </w:r>
      <w:r w:rsidR="00B86110">
        <w:rPr>
          <w:rFonts w:ascii="Times New Roman" w:hAnsi="Times New Roman" w:cs="Times New Roman"/>
          <w:bCs/>
          <w:sz w:val="24"/>
          <w:szCs w:val="24"/>
        </w:rPr>
        <w:t>will award at least one grant per the eight (</w:t>
      </w:r>
      <w:r w:rsidR="00B86110" w:rsidRPr="00406324">
        <w:rPr>
          <w:rFonts w:ascii="Times New Roman" w:hAnsi="Times New Roman" w:cs="Times New Roman"/>
          <w:bCs/>
          <w:sz w:val="24"/>
          <w:szCs w:val="24"/>
        </w:rPr>
        <w:t>8</w:t>
      </w:r>
      <w:r w:rsidR="00B86110">
        <w:rPr>
          <w:rFonts w:ascii="Times New Roman" w:hAnsi="Times New Roman" w:cs="Times New Roman"/>
          <w:bCs/>
          <w:sz w:val="24"/>
          <w:szCs w:val="24"/>
        </w:rPr>
        <w:t>)</w:t>
      </w:r>
      <w:r w:rsidR="00B86110" w:rsidRPr="00406324">
        <w:rPr>
          <w:rFonts w:ascii="Times New Roman" w:hAnsi="Times New Roman" w:cs="Times New Roman"/>
          <w:bCs/>
          <w:sz w:val="24"/>
          <w:szCs w:val="24"/>
        </w:rPr>
        <w:t xml:space="preserve"> Regions throughout the state</w:t>
      </w:r>
      <w:r w:rsidR="00B86110">
        <w:rPr>
          <w:rFonts w:ascii="Times New Roman" w:hAnsi="Times New Roman" w:cs="Times New Roman"/>
          <w:bCs/>
          <w:sz w:val="24"/>
          <w:szCs w:val="24"/>
        </w:rPr>
        <w:t xml:space="preserve"> as set forth in </w:t>
      </w:r>
      <w:r w:rsidR="00B86110" w:rsidRPr="00406324">
        <w:rPr>
          <w:rFonts w:ascii="Times New Roman" w:hAnsi="Times New Roman" w:cs="Times New Roman"/>
          <w:bCs/>
          <w:sz w:val="24"/>
          <w:szCs w:val="24"/>
        </w:rPr>
        <w:t>Exhibit 1 below</w:t>
      </w:r>
      <w:r w:rsidR="00C01A9C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3339A6" w:rsidRPr="00406324">
        <w:rPr>
          <w:rFonts w:ascii="Times New Roman" w:hAnsi="Times New Roman" w:cs="Times New Roman"/>
          <w:bCs/>
          <w:sz w:val="24"/>
          <w:szCs w:val="24"/>
        </w:rPr>
        <w:t xml:space="preserve"> Awards are limited to </w:t>
      </w:r>
      <w:r w:rsidR="0058467D">
        <w:rPr>
          <w:rFonts w:ascii="Times New Roman" w:hAnsi="Times New Roman" w:cs="Times New Roman"/>
          <w:bCs/>
          <w:sz w:val="24"/>
          <w:szCs w:val="24"/>
        </w:rPr>
        <w:t xml:space="preserve">a maximum of </w:t>
      </w:r>
      <w:r w:rsidR="003339A6" w:rsidRPr="00406324">
        <w:rPr>
          <w:rFonts w:ascii="Times New Roman" w:hAnsi="Times New Roman" w:cs="Times New Roman"/>
          <w:bCs/>
          <w:sz w:val="24"/>
          <w:szCs w:val="24"/>
        </w:rPr>
        <w:t>$20,000 per</w:t>
      </w:r>
      <w:r w:rsidR="00C01A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39A6" w:rsidRPr="00406324">
        <w:rPr>
          <w:rFonts w:ascii="Times New Roman" w:hAnsi="Times New Roman" w:cs="Times New Roman"/>
          <w:bCs/>
          <w:sz w:val="24"/>
          <w:szCs w:val="24"/>
        </w:rPr>
        <w:t>region</w:t>
      </w:r>
      <w:r w:rsidR="00AB5C2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7C8141" w14:textId="708CDA70" w:rsidR="00904D57" w:rsidRDefault="002D0BBA" w:rsidP="00973B89">
      <w:pPr>
        <w:rPr>
          <w:rFonts w:ascii="Times New Roman" w:hAnsi="Times New Roman" w:cs="Times New Roman"/>
          <w:bCs/>
          <w:sz w:val="24"/>
          <w:szCs w:val="24"/>
        </w:rPr>
      </w:pPr>
      <w:r w:rsidRPr="00406324">
        <w:rPr>
          <w:rFonts w:ascii="Times New Roman" w:hAnsi="Times New Roman" w:cs="Times New Roman"/>
          <w:bCs/>
          <w:sz w:val="24"/>
          <w:szCs w:val="24"/>
        </w:rPr>
        <w:t xml:space="preserve">This will be a onetime subgrant. Contracts will be awarded at the discretion of DAABHS </w:t>
      </w:r>
      <w:r w:rsidR="0058467D">
        <w:rPr>
          <w:rFonts w:ascii="Times New Roman" w:hAnsi="Times New Roman" w:cs="Times New Roman"/>
          <w:bCs/>
          <w:sz w:val="24"/>
          <w:szCs w:val="24"/>
        </w:rPr>
        <w:t xml:space="preserve">solely based on </w:t>
      </w:r>
      <w:r w:rsidRPr="00406324">
        <w:rPr>
          <w:rFonts w:ascii="Times New Roman" w:hAnsi="Times New Roman" w:cs="Times New Roman"/>
          <w:bCs/>
          <w:sz w:val="24"/>
          <w:szCs w:val="24"/>
        </w:rPr>
        <w:t xml:space="preserve">how well you can provide proof of the criteria requested in this notice. </w:t>
      </w:r>
      <w:r w:rsidR="00973B89" w:rsidRPr="00406324">
        <w:rPr>
          <w:rFonts w:ascii="Times New Roman" w:hAnsi="Times New Roman" w:cs="Times New Roman"/>
          <w:bCs/>
          <w:sz w:val="24"/>
          <w:szCs w:val="24"/>
        </w:rPr>
        <w:t>Funding is contingent upon review and acceptance of application. Funding must be used in accordance with the budget provided.  DAABHS reserves the right to determine allowable and non-allowable costs.  DAABHS reserves the right to accept or reject applicants.</w:t>
      </w:r>
      <w:r w:rsidR="00C625C4" w:rsidRPr="00406324">
        <w:rPr>
          <w:rFonts w:ascii="Times New Roman" w:hAnsi="Times New Roman" w:cs="Times New Roman"/>
          <w:bCs/>
          <w:sz w:val="24"/>
          <w:szCs w:val="24"/>
        </w:rPr>
        <w:t xml:space="preserve">  DAABHS reserves the right to award several applicants </w:t>
      </w:r>
      <w:r w:rsidR="003339A6" w:rsidRPr="00406324">
        <w:rPr>
          <w:rFonts w:ascii="Times New Roman" w:hAnsi="Times New Roman" w:cs="Times New Roman"/>
          <w:bCs/>
          <w:sz w:val="24"/>
          <w:szCs w:val="24"/>
        </w:rPr>
        <w:t>within a single region up to the $20,000 regional cap.</w:t>
      </w:r>
    </w:p>
    <w:p w14:paraId="3F1E5E70" w14:textId="1CDCDA3C" w:rsidR="002A38CA" w:rsidRPr="00406324" w:rsidRDefault="002A38CA" w:rsidP="002A38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AND ANSWER PERIOD</w:t>
      </w:r>
    </w:p>
    <w:p w14:paraId="19FAA1D0" w14:textId="50B960DD" w:rsidR="002A38CA" w:rsidRPr="00406324" w:rsidRDefault="000917E9" w:rsidP="00973B8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Questions may be submitted to </w:t>
      </w:r>
      <w:r w:rsidRPr="00406324">
        <w:rPr>
          <w:rFonts w:ascii="Times New Roman" w:hAnsi="Times New Roman" w:cs="Times New Roman"/>
          <w:sz w:val="24"/>
          <w:szCs w:val="24"/>
        </w:rPr>
        <w:t>Gary Hinkle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06324">
        <w:rPr>
          <w:rFonts w:ascii="Times New Roman" w:hAnsi="Times New Roman" w:cs="Times New Roman"/>
          <w:sz w:val="24"/>
          <w:szCs w:val="24"/>
        </w:rPr>
        <w:t xml:space="preserve">t </w:t>
      </w:r>
      <w:hyperlink r:id="rId9" w:history="1">
        <w:r w:rsidRPr="00406324">
          <w:rPr>
            <w:rStyle w:val="Hyperlink"/>
            <w:rFonts w:ascii="Times New Roman" w:hAnsi="Times New Roman" w:cs="Times New Roman"/>
            <w:sz w:val="24"/>
            <w:szCs w:val="24"/>
          </w:rPr>
          <w:t>Gary.Hinkle@dhs.arkansas.gov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The deadline for questions is Friday, October 13, 2023</w:t>
      </w:r>
      <w:r w:rsidR="00AC5FC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by 4:30 Central Daylight Time.  Answers to submitted questions will be </w:t>
      </w:r>
      <w:r w:rsidR="0099539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posted on the </w:t>
      </w:r>
      <w:r w:rsidR="00AC5FC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procurement </w:t>
      </w:r>
      <w:r w:rsidR="0099539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website </w:t>
      </w:r>
      <w:r w:rsidR="00E827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on </w:t>
      </w:r>
      <w:r w:rsidR="0099539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Friday, October 20, 2023</w:t>
      </w:r>
      <w:r w:rsidR="00E827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 </w:t>
      </w:r>
    </w:p>
    <w:p w14:paraId="2ECA18B1" w14:textId="77777777" w:rsidR="00973B89" w:rsidRPr="00406324" w:rsidRDefault="00973B89" w:rsidP="00973B89">
      <w:pPr>
        <w:pStyle w:val="Default"/>
        <w:rPr>
          <w:rFonts w:ascii="Times New Roman" w:hAnsi="Times New Roman" w:cs="Times New Roman"/>
          <w:u w:val="single"/>
        </w:rPr>
      </w:pPr>
      <w:r w:rsidRPr="00406324">
        <w:rPr>
          <w:rFonts w:ascii="Times New Roman" w:hAnsi="Times New Roman" w:cs="Times New Roman"/>
          <w:b/>
          <w:bCs/>
          <w:u w:val="single"/>
        </w:rPr>
        <w:t xml:space="preserve">REVIEW AND SELECTION PROCESS </w:t>
      </w:r>
    </w:p>
    <w:p w14:paraId="106A7FBB" w14:textId="1F04B65A" w:rsidR="00904D57" w:rsidRDefault="00973B89" w:rsidP="00904D57">
      <w:pPr>
        <w:rPr>
          <w:rFonts w:ascii="Times New Roman" w:hAnsi="Times New Roman" w:cs="Times New Roman"/>
          <w:sz w:val="24"/>
          <w:szCs w:val="24"/>
        </w:rPr>
      </w:pPr>
      <w:r w:rsidRPr="00406324">
        <w:rPr>
          <w:rFonts w:ascii="Times New Roman" w:hAnsi="Times New Roman" w:cs="Times New Roman"/>
          <w:sz w:val="24"/>
          <w:szCs w:val="24"/>
        </w:rPr>
        <w:t xml:space="preserve">The applications will be reviewed and scored by an impartial group </w:t>
      </w:r>
      <w:r w:rsidR="009C049F" w:rsidRPr="00406324">
        <w:rPr>
          <w:rFonts w:ascii="Times New Roman" w:hAnsi="Times New Roman" w:cs="Times New Roman"/>
          <w:sz w:val="24"/>
          <w:szCs w:val="24"/>
        </w:rPr>
        <w:t xml:space="preserve">of evaluators </w:t>
      </w:r>
      <w:r w:rsidRPr="00406324">
        <w:rPr>
          <w:rFonts w:ascii="Times New Roman" w:hAnsi="Times New Roman" w:cs="Times New Roman"/>
          <w:sz w:val="24"/>
          <w:szCs w:val="24"/>
        </w:rPr>
        <w:t xml:space="preserve">selected by DAABHS. </w:t>
      </w:r>
      <w:r w:rsidR="009C049F" w:rsidRPr="00406324">
        <w:rPr>
          <w:rFonts w:ascii="Times New Roman" w:hAnsi="Times New Roman" w:cs="Times New Roman"/>
          <w:sz w:val="24"/>
          <w:szCs w:val="24"/>
        </w:rPr>
        <w:t xml:space="preserve"> </w:t>
      </w:r>
      <w:r w:rsidRPr="00406324">
        <w:rPr>
          <w:rFonts w:ascii="Times New Roman" w:hAnsi="Times New Roman" w:cs="Times New Roman"/>
          <w:sz w:val="24"/>
          <w:szCs w:val="24"/>
        </w:rPr>
        <w:t xml:space="preserve">DAABHS </w:t>
      </w:r>
      <w:r w:rsidRPr="00406324">
        <w:rPr>
          <w:rFonts w:ascii="Times New Roman" w:hAnsi="Times New Roman" w:cs="Times New Roman"/>
          <w:b/>
          <w:bCs/>
          <w:sz w:val="24"/>
          <w:szCs w:val="24"/>
        </w:rPr>
        <w:t xml:space="preserve">shall </w:t>
      </w:r>
      <w:r w:rsidRPr="00406324">
        <w:rPr>
          <w:rFonts w:ascii="Times New Roman" w:hAnsi="Times New Roman" w:cs="Times New Roman"/>
          <w:sz w:val="24"/>
          <w:szCs w:val="24"/>
        </w:rPr>
        <w:t xml:space="preserve">have the </w:t>
      </w:r>
      <w:r w:rsidR="009C049F" w:rsidRPr="00406324">
        <w:rPr>
          <w:rFonts w:ascii="Times New Roman" w:hAnsi="Times New Roman" w:cs="Times New Roman"/>
          <w:sz w:val="24"/>
          <w:szCs w:val="24"/>
        </w:rPr>
        <w:t xml:space="preserve">sole </w:t>
      </w:r>
      <w:r w:rsidRPr="00406324">
        <w:rPr>
          <w:rFonts w:ascii="Times New Roman" w:hAnsi="Times New Roman" w:cs="Times New Roman"/>
          <w:sz w:val="24"/>
          <w:szCs w:val="24"/>
        </w:rPr>
        <w:t xml:space="preserve">right to award or not award a </w:t>
      </w:r>
      <w:r w:rsidR="00AB5C21">
        <w:rPr>
          <w:rFonts w:ascii="Times New Roman" w:hAnsi="Times New Roman" w:cs="Times New Roman"/>
          <w:sz w:val="24"/>
          <w:szCs w:val="24"/>
        </w:rPr>
        <w:t>grant</w:t>
      </w:r>
      <w:r w:rsidRPr="00406324">
        <w:rPr>
          <w:rFonts w:ascii="Times New Roman" w:hAnsi="Times New Roman" w:cs="Times New Roman"/>
          <w:sz w:val="24"/>
          <w:szCs w:val="24"/>
        </w:rPr>
        <w:t xml:space="preserve">, if it is in the best interest of the State to do so. </w:t>
      </w:r>
    </w:p>
    <w:p w14:paraId="296EA767" w14:textId="77777777" w:rsidR="00AC5FC4" w:rsidRPr="00406324" w:rsidRDefault="00AC5FC4" w:rsidP="00904D57">
      <w:pPr>
        <w:rPr>
          <w:rFonts w:ascii="Times New Roman" w:hAnsi="Times New Roman" w:cs="Times New Roman"/>
          <w:bCs/>
          <w:sz w:val="24"/>
          <w:szCs w:val="24"/>
        </w:rPr>
      </w:pPr>
    </w:p>
    <w:p w14:paraId="3D2866C6" w14:textId="6DEE41DE" w:rsidR="005C055A" w:rsidRPr="00406324" w:rsidRDefault="005C055A" w:rsidP="006537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0632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</w:t>
      </w:r>
      <w:r w:rsidR="00AB5C21">
        <w:rPr>
          <w:rFonts w:ascii="Times New Roman" w:hAnsi="Times New Roman" w:cs="Times New Roman"/>
          <w:b/>
          <w:sz w:val="24"/>
          <w:szCs w:val="24"/>
          <w:u w:val="single"/>
        </w:rPr>
        <w:t>UALIFICATION</w:t>
      </w:r>
      <w:r w:rsidR="0065371A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18855802" w14:textId="479E8E31" w:rsidR="00AF7C07" w:rsidRPr="00406324" w:rsidRDefault="00887060" w:rsidP="006537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For purposes of this grant,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be considered a Senior Citizen Community Connection Center, a</w:t>
      </w:r>
      <w:r w:rsidR="00AF7C07" w:rsidRPr="0065371A">
        <w:rPr>
          <w:rFonts w:ascii="Times New Roman" w:hAnsi="Times New Roman" w:cs="Times New Roman"/>
          <w:bCs/>
          <w:sz w:val="24"/>
          <w:szCs w:val="24"/>
        </w:rPr>
        <w:t>pplicants must submit evidence of meeting the</w:t>
      </w:r>
      <w:r w:rsidR="00E30F61">
        <w:rPr>
          <w:rFonts w:ascii="Times New Roman" w:hAnsi="Times New Roman" w:cs="Times New Roman"/>
          <w:bCs/>
          <w:sz w:val="24"/>
          <w:szCs w:val="24"/>
        </w:rPr>
        <w:t xml:space="preserve"> following </w:t>
      </w:r>
      <w:r w:rsidR="00AF7C07" w:rsidRPr="0065371A">
        <w:rPr>
          <w:rFonts w:ascii="Times New Roman" w:hAnsi="Times New Roman" w:cs="Times New Roman"/>
          <w:bCs/>
          <w:sz w:val="24"/>
          <w:szCs w:val="24"/>
        </w:rPr>
        <w:t>requirements with their application</w:t>
      </w:r>
      <w:r w:rsidR="00E30F61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02DCD04A" w14:textId="397CDEEE" w:rsidR="00F82970" w:rsidRPr="00F82970" w:rsidRDefault="00904D57" w:rsidP="0065371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324">
        <w:rPr>
          <w:rFonts w:ascii="Times New Roman" w:hAnsi="Times New Roman" w:cs="Times New Roman"/>
          <w:bCs/>
          <w:sz w:val="24"/>
          <w:szCs w:val="24"/>
        </w:rPr>
        <w:t>Be</w:t>
      </w:r>
      <w:r w:rsidR="00F82970">
        <w:rPr>
          <w:rFonts w:ascii="Times New Roman" w:hAnsi="Times New Roman" w:cs="Times New Roman"/>
          <w:bCs/>
          <w:sz w:val="24"/>
          <w:szCs w:val="24"/>
        </w:rPr>
        <w:t xml:space="preserve"> domiciled with the State of </w:t>
      </w:r>
      <w:proofErr w:type="gramStart"/>
      <w:r w:rsidR="00F82970">
        <w:rPr>
          <w:rFonts w:ascii="Times New Roman" w:hAnsi="Times New Roman" w:cs="Times New Roman"/>
          <w:bCs/>
          <w:sz w:val="24"/>
          <w:szCs w:val="24"/>
        </w:rPr>
        <w:t>Arkansas</w:t>
      </w:r>
      <w:r w:rsidR="00E30F61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14:paraId="4C6D3C40" w14:textId="7BC83A45" w:rsidR="00904D57" w:rsidRPr="00406324" w:rsidRDefault="00F5310A" w:rsidP="0065371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Currently be pr</w:t>
      </w:r>
      <w:r w:rsidR="00904D57" w:rsidRPr="00406324">
        <w:rPr>
          <w:rFonts w:ascii="Times New Roman" w:hAnsi="Times New Roman" w:cs="Times New Roman"/>
          <w:bCs/>
          <w:sz w:val="24"/>
          <w:szCs w:val="24"/>
        </w:rPr>
        <w:t>ovid</w:t>
      </w:r>
      <w:r>
        <w:rPr>
          <w:rFonts w:ascii="Times New Roman" w:hAnsi="Times New Roman" w:cs="Times New Roman"/>
          <w:bCs/>
          <w:sz w:val="24"/>
          <w:szCs w:val="24"/>
        </w:rPr>
        <w:t xml:space="preserve">ing </w:t>
      </w:r>
      <w:r w:rsidR="00F82970">
        <w:rPr>
          <w:rFonts w:ascii="Times New Roman" w:hAnsi="Times New Roman" w:cs="Times New Roman"/>
          <w:bCs/>
          <w:sz w:val="24"/>
          <w:szCs w:val="24"/>
        </w:rPr>
        <w:t xml:space="preserve">services in the community primarily to Senior Arkansans </w:t>
      </w:r>
      <w:r w:rsidR="009C4914">
        <w:rPr>
          <w:rFonts w:ascii="Times New Roman" w:hAnsi="Times New Roman" w:cs="Times New Roman"/>
          <w:bCs/>
          <w:sz w:val="24"/>
          <w:szCs w:val="24"/>
        </w:rPr>
        <w:t>(i.e., aged 60 years or older)</w:t>
      </w:r>
      <w:r w:rsidR="00E30F61">
        <w:rPr>
          <w:rFonts w:ascii="Times New Roman" w:hAnsi="Times New Roman" w:cs="Times New Roman"/>
          <w:bCs/>
          <w:sz w:val="24"/>
          <w:szCs w:val="24"/>
        </w:rPr>
        <w:t>;</w:t>
      </w:r>
      <w:r w:rsidR="004C3443">
        <w:rPr>
          <w:rFonts w:ascii="Times New Roman" w:hAnsi="Times New Roman" w:cs="Times New Roman"/>
          <w:bCs/>
          <w:sz w:val="24"/>
          <w:szCs w:val="24"/>
        </w:rPr>
        <w:t xml:space="preserve"> and</w:t>
      </w:r>
    </w:p>
    <w:p w14:paraId="0AB3E34B" w14:textId="4B706FDD" w:rsidR="004463C3" w:rsidRPr="009C4914" w:rsidRDefault="00B64DEE" w:rsidP="005C055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 be affiliated or have a current contract with any Area Agency on Aging within the State of Arkansas</w:t>
      </w:r>
      <w:r w:rsidR="004C344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15F53D" w14:textId="756801B4" w:rsidR="00973B89" w:rsidRPr="00CE5837" w:rsidRDefault="00973B89" w:rsidP="005C055A">
      <w:pPr>
        <w:pStyle w:val="Default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CE5837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APPLICATION </w:t>
      </w:r>
    </w:p>
    <w:p w14:paraId="7E255F80" w14:textId="788559CD" w:rsidR="00804600" w:rsidRPr="00C34A82" w:rsidRDefault="00EB7D89" w:rsidP="00C34A82">
      <w:pPr>
        <w:rPr>
          <w:rFonts w:ascii="Times New Roman" w:hAnsi="Times New Roman" w:cs="Times New Roman"/>
          <w:sz w:val="24"/>
          <w:szCs w:val="24"/>
        </w:rPr>
      </w:pPr>
      <w:r w:rsidRPr="00C34A82">
        <w:rPr>
          <w:rFonts w:ascii="Times New Roman" w:hAnsi="Times New Roman" w:cs="Times New Roman"/>
          <w:sz w:val="24"/>
          <w:szCs w:val="24"/>
        </w:rPr>
        <w:t xml:space="preserve">The applicant shall describe in </w:t>
      </w:r>
      <w:r w:rsidR="007F4562" w:rsidRPr="00C34A82">
        <w:rPr>
          <w:rFonts w:ascii="Times New Roman" w:hAnsi="Times New Roman" w:cs="Times New Roman"/>
          <w:sz w:val="24"/>
          <w:szCs w:val="24"/>
        </w:rPr>
        <w:t xml:space="preserve">five </w:t>
      </w:r>
      <w:r w:rsidRPr="00C34A82">
        <w:rPr>
          <w:rFonts w:ascii="Times New Roman" w:hAnsi="Times New Roman" w:cs="Times New Roman"/>
          <w:sz w:val="24"/>
          <w:szCs w:val="24"/>
        </w:rPr>
        <w:t>(</w:t>
      </w:r>
      <w:r w:rsidR="007F4562" w:rsidRPr="00C34A82">
        <w:rPr>
          <w:rFonts w:ascii="Times New Roman" w:hAnsi="Times New Roman" w:cs="Times New Roman"/>
          <w:sz w:val="24"/>
          <w:szCs w:val="24"/>
        </w:rPr>
        <w:t>5</w:t>
      </w:r>
      <w:r w:rsidRPr="00C34A82">
        <w:rPr>
          <w:rFonts w:ascii="Times New Roman" w:hAnsi="Times New Roman" w:cs="Times New Roman"/>
          <w:sz w:val="24"/>
          <w:szCs w:val="24"/>
        </w:rPr>
        <w:t xml:space="preserve">) pages or less </w:t>
      </w:r>
      <w:r w:rsidR="00FA294A">
        <w:rPr>
          <w:rFonts w:ascii="Times New Roman" w:hAnsi="Times New Roman" w:cs="Times New Roman"/>
          <w:sz w:val="24"/>
          <w:szCs w:val="24"/>
        </w:rPr>
        <w:t>how they meet the qualifications as a Se</w:t>
      </w:r>
      <w:r w:rsidR="00C31A2D">
        <w:rPr>
          <w:rFonts w:ascii="Times New Roman" w:hAnsi="Times New Roman" w:cs="Times New Roman"/>
          <w:sz w:val="24"/>
          <w:szCs w:val="24"/>
        </w:rPr>
        <w:t xml:space="preserve">nior Citizen Community Connection Center </w:t>
      </w:r>
      <w:r w:rsidR="007A7304">
        <w:rPr>
          <w:rFonts w:ascii="Times New Roman" w:hAnsi="Times New Roman" w:cs="Times New Roman"/>
          <w:sz w:val="24"/>
          <w:szCs w:val="24"/>
        </w:rPr>
        <w:t>and what services they intend to continue providing should they receive an award.  T</w:t>
      </w:r>
      <w:r w:rsidRPr="00C34A82">
        <w:rPr>
          <w:rFonts w:ascii="Times New Roman" w:hAnsi="Times New Roman" w:cs="Times New Roman"/>
          <w:sz w:val="24"/>
          <w:szCs w:val="24"/>
        </w:rPr>
        <w:t>he abstract must address and include, at a minimum, the following information:</w:t>
      </w:r>
    </w:p>
    <w:p w14:paraId="40A4F0BD" w14:textId="2C8E6C9F" w:rsidR="00A2718A" w:rsidRPr="00A2718A" w:rsidRDefault="00A2718A" w:rsidP="00EB7D8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Background</w:t>
      </w:r>
      <w:r>
        <w:rPr>
          <w:rFonts w:ascii="Times New Roman" w:hAnsi="Times New Roman" w:cs="Times New Roman"/>
          <w:color w:val="000000"/>
          <w:sz w:val="23"/>
          <w:szCs w:val="23"/>
        </w:rPr>
        <w:t>—</w:t>
      </w:r>
      <w:r w:rsidR="00C36BF4"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brief overview of the applicant</w:t>
      </w:r>
      <w:r w:rsidR="00C36BF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B9B2186" w14:textId="17E13FF9" w:rsidR="00A2718A" w:rsidRDefault="00A2718A" w:rsidP="00A271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3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Provide name and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location;</w:t>
      </w:r>
      <w:proofErr w:type="gramEnd"/>
    </w:p>
    <w:p w14:paraId="779722C7" w14:textId="00555E8D" w:rsidR="00A2718A" w:rsidRDefault="006E7731" w:rsidP="006E77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3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E7731">
        <w:rPr>
          <w:rFonts w:ascii="Times New Roman" w:hAnsi="Times New Roman" w:cs="Times New Roman"/>
          <w:color w:val="000000"/>
          <w:sz w:val="23"/>
          <w:szCs w:val="23"/>
        </w:rPr>
        <w:t xml:space="preserve">Verify that applicant is not affiliated with any Area Agency on Aging within the State of </w:t>
      </w:r>
      <w:proofErr w:type="gramStart"/>
      <w:r w:rsidRPr="006E7731">
        <w:rPr>
          <w:rFonts w:ascii="Times New Roman" w:hAnsi="Times New Roman" w:cs="Times New Roman"/>
          <w:color w:val="000000"/>
          <w:sz w:val="23"/>
          <w:szCs w:val="23"/>
        </w:rPr>
        <w:t>Arkansas</w:t>
      </w:r>
      <w:r w:rsidR="00881B96">
        <w:rPr>
          <w:rFonts w:ascii="Times New Roman" w:hAnsi="Times New Roman" w:cs="Times New Roman"/>
          <w:color w:val="000000"/>
          <w:sz w:val="23"/>
          <w:szCs w:val="23"/>
        </w:rPr>
        <w:t>;</w:t>
      </w:r>
      <w:proofErr w:type="gramEnd"/>
    </w:p>
    <w:p w14:paraId="0C4BF783" w14:textId="1EEF977A" w:rsidR="00A11E40" w:rsidRDefault="00574978" w:rsidP="006E77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3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 brief description of the services the applicant currently provides to Senior Arkansans including, but not limited to, the types of services provided</w:t>
      </w:r>
      <w:r w:rsidR="00C60DC4">
        <w:rPr>
          <w:rFonts w:ascii="Times New Roman" w:hAnsi="Times New Roman" w:cs="Times New Roman"/>
          <w:color w:val="000000"/>
          <w:sz w:val="23"/>
          <w:szCs w:val="23"/>
        </w:rPr>
        <w:t xml:space="preserve">, what county/counties the applicant serves, </w:t>
      </w:r>
      <w:r>
        <w:rPr>
          <w:rFonts w:ascii="Times New Roman" w:hAnsi="Times New Roman" w:cs="Times New Roman"/>
          <w:color w:val="000000"/>
          <w:sz w:val="23"/>
          <w:szCs w:val="23"/>
        </w:rPr>
        <w:t>how long the applicant has been providing services</w:t>
      </w:r>
      <w:r w:rsidR="00536E8D">
        <w:rPr>
          <w:rFonts w:ascii="Times New Roman" w:hAnsi="Times New Roman" w:cs="Times New Roman"/>
          <w:color w:val="000000"/>
          <w:sz w:val="23"/>
          <w:szCs w:val="23"/>
        </w:rPr>
        <w:t xml:space="preserve"> to Senior Arkansans</w:t>
      </w:r>
      <w:r w:rsidR="00881B96">
        <w:rPr>
          <w:rFonts w:ascii="Times New Roman" w:hAnsi="Times New Roman" w:cs="Times New Roman"/>
          <w:color w:val="000000"/>
          <w:sz w:val="23"/>
          <w:szCs w:val="23"/>
        </w:rPr>
        <w:t>; and</w:t>
      </w:r>
    </w:p>
    <w:p w14:paraId="7AAE57CF" w14:textId="09A981B2" w:rsidR="00574978" w:rsidRPr="006E7731" w:rsidRDefault="00574978" w:rsidP="006E77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3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Verify that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the majority of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the persons currently receiving services from the applicant are Senior Arkansans</w:t>
      </w:r>
      <w:r w:rsidR="00881B96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4F287EFA" w14:textId="77777777" w:rsidR="006E7731" w:rsidRPr="006E7731" w:rsidRDefault="006E7731" w:rsidP="006E7731">
      <w:pPr>
        <w:pStyle w:val="ListParagraph"/>
        <w:autoSpaceDE w:val="0"/>
        <w:autoSpaceDN w:val="0"/>
        <w:adjustRightInd w:val="0"/>
        <w:spacing w:after="3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595ED60" w14:textId="1C384733" w:rsidR="00EB7D89" w:rsidRPr="00102EC8" w:rsidRDefault="007F4562" w:rsidP="00EB7D8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2E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Program Proposal </w:t>
      </w:r>
      <w:r w:rsidR="00EB7D89" w:rsidRPr="00102EC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="00C36BF4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EB7D89" w:rsidRPr="00102EC8">
        <w:rPr>
          <w:rFonts w:ascii="Times New Roman" w:hAnsi="Times New Roman" w:cs="Times New Roman"/>
          <w:color w:val="000000"/>
          <w:sz w:val="23"/>
          <w:szCs w:val="23"/>
        </w:rPr>
        <w:t xml:space="preserve"> description of the </w:t>
      </w:r>
      <w:r w:rsidR="00E366F3">
        <w:rPr>
          <w:rFonts w:ascii="Times New Roman" w:hAnsi="Times New Roman" w:cs="Times New Roman"/>
          <w:color w:val="000000"/>
          <w:sz w:val="23"/>
          <w:szCs w:val="23"/>
        </w:rPr>
        <w:t>need for funding</w:t>
      </w:r>
      <w:r w:rsidR="00EB7D89" w:rsidRPr="00102EC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63C02C34" w14:textId="46E142C2" w:rsidR="00EB7D89" w:rsidRPr="00102EC8" w:rsidRDefault="00EB7D89" w:rsidP="007F456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02EC8">
        <w:rPr>
          <w:rFonts w:ascii="Times New Roman" w:hAnsi="Times New Roman" w:cs="Times New Roman"/>
          <w:color w:val="000000"/>
          <w:sz w:val="23"/>
          <w:szCs w:val="23"/>
        </w:rPr>
        <w:t xml:space="preserve">Define the need for </w:t>
      </w:r>
      <w:proofErr w:type="gramStart"/>
      <w:r w:rsidRPr="00102EC8">
        <w:rPr>
          <w:rFonts w:ascii="Times New Roman" w:hAnsi="Times New Roman" w:cs="Times New Roman"/>
          <w:color w:val="000000"/>
          <w:sz w:val="23"/>
          <w:szCs w:val="23"/>
        </w:rPr>
        <w:t>funding</w:t>
      </w:r>
      <w:r w:rsidR="00881B96">
        <w:rPr>
          <w:rFonts w:ascii="Times New Roman" w:hAnsi="Times New Roman" w:cs="Times New Roman"/>
          <w:color w:val="000000"/>
          <w:sz w:val="23"/>
          <w:szCs w:val="23"/>
        </w:rPr>
        <w:t>;</w:t>
      </w:r>
      <w:proofErr w:type="gramEnd"/>
      <w:r w:rsidRPr="00102EC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2913160B" w14:textId="68EB0EFF" w:rsidR="007F4562" w:rsidRPr="00102EC8" w:rsidRDefault="00FD6FBE" w:rsidP="007F456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List </w:t>
      </w:r>
      <w:r w:rsidR="0026747A">
        <w:rPr>
          <w:rFonts w:ascii="Times New Roman" w:hAnsi="Times New Roman" w:cs="Times New Roman"/>
          <w:color w:val="000000"/>
          <w:sz w:val="23"/>
          <w:szCs w:val="23"/>
        </w:rPr>
        <w:t xml:space="preserve">how much funding is requested (up to a cap of $20,000) </w:t>
      </w:r>
      <w:r w:rsidR="00022427">
        <w:rPr>
          <w:rFonts w:ascii="Times New Roman" w:hAnsi="Times New Roman" w:cs="Times New Roman"/>
          <w:color w:val="000000"/>
          <w:sz w:val="23"/>
          <w:szCs w:val="23"/>
        </w:rPr>
        <w:t xml:space="preserve">and justification for </w:t>
      </w:r>
      <w:proofErr w:type="gramStart"/>
      <w:r w:rsidR="00022427">
        <w:rPr>
          <w:rFonts w:ascii="Times New Roman" w:hAnsi="Times New Roman" w:cs="Times New Roman"/>
          <w:color w:val="000000"/>
          <w:sz w:val="23"/>
          <w:szCs w:val="23"/>
        </w:rPr>
        <w:t>same</w:t>
      </w:r>
      <w:r w:rsidR="00C36BF4">
        <w:rPr>
          <w:rFonts w:ascii="Times New Roman" w:hAnsi="Times New Roman" w:cs="Times New Roman"/>
          <w:color w:val="000000"/>
          <w:sz w:val="23"/>
          <w:szCs w:val="23"/>
        </w:rPr>
        <w:t>;</w:t>
      </w:r>
      <w:proofErr w:type="gramEnd"/>
    </w:p>
    <w:p w14:paraId="256FCDC4" w14:textId="14E95A7F" w:rsidR="00881B96" w:rsidRDefault="00FD6FBE" w:rsidP="007F456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Provide an </w:t>
      </w:r>
      <w:r w:rsidR="007F4562" w:rsidRPr="00102EC8">
        <w:rPr>
          <w:rFonts w:ascii="Times New Roman" w:hAnsi="Times New Roman" w:cs="Times New Roman"/>
          <w:color w:val="000000"/>
          <w:sz w:val="23"/>
          <w:szCs w:val="23"/>
        </w:rPr>
        <w:t xml:space="preserve">Implementation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="007F4562" w:rsidRPr="00102EC8">
        <w:rPr>
          <w:rFonts w:ascii="Times New Roman" w:hAnsi="Times New Roman" w:cs="Times New Roman"/>
          <w:color w:val="000000"/>
          <w:sz w:val="23"/>
          <w:szCs w:val="23"/>
        </w:rPr>
        <w:t>lan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describing how the requested amount of funds would be used, how many persons does the applicant anticipate will be served, and </w:t>
      </w:r>
      <w:r w:rsidR="00BD53D2">
        <w:rPr>
          <w:rFonts w:ascii="Times New Roman" w:hAnsi="Times New Roman" w:cs="Times New Roman"/>
          <w:color w:val="000000"/>
          <w:sz w:val="23"/>
          <w:szCs w:val="23"/>
        </w:rPr>
        <w:t>how the requested funds will be spent throughout the term of the Implementation Plan (not to exceed one year from date of award).</w:t>
      </w:r>
    </w:p>
    <w:p w14:paraId="458FAA77" w14:textId="77777777" w:rsidR="007F4562" w:rsidRDefault="007F4562" w:rsidP="00EB7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DBD8943" w14:textId="547B3123" w:rsidR="005960F2" w:rsidRPr="00125E64" w:rsidRDefault="00D31C4A" w:rsidP="00564D6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5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Attestation Form</w:t>
      </w:r>
      <w:r w:rsidRPr="00125E64">
        <w:rPr>
          <w:rFonts w:ascii="Times New Roman" w:hAnsi="Times New Roman" w:cs="Times New Roman"/>
          <w:color w:val="000000"/>
          <w:sz w:val="24"/>
          <w:szCs w:val="24"/>
        </w:rPr>
        <w:t>– A</w:t>
      </w:r>
      <w:r w:rsidR="00BC3788" w:rsidRPr="00125E64">
        <w:rPr>
          <w:rFonts w:ascii="Times New Roman" w:hAnsi="Times New Roman" w:cs="Times New Roman"/>
          <w:color w:val="000000"/>
          <w:sz w:val="24"/>
          <w:szCs w:val="24"/>
        </w:rPr>
        <w:t xml:space="preserve"> statement verifying that if awarded, </w:t>
      </w:r>
      <w:r w:rsidR="00A775D2" w:rsidRPr="00125E64">
        <w:rPr>
          <w:rFonts w:ascii="Times New Roman" w:hAnsi="Times New Roman" w:cs="Times New Roman"/>
          <w:color w:val="000000"/>
          <w:sz w:val="24"/>
          <w:szCs w:val="24"/>
        </w:rPr>
        <w:t xml:space="preserve">before any funds are provided, the applicant will sign and date an Attestation </w:t>
      </w:r>
      <w:r w:rsidR="00EA01DD">
        <w:rPr>
          <w:rFonts w:ascii="Times New Roman" w:hAnsi="Times New Roman" w:cs="Times New Roman"/>
          <w:color w:val="000000"/>
          <w:sz w:val="24"/>
          <w:szCs w:val="24"/>
        </w:rPr>
        <w:t xml:space="preserve">verifying </w:t>
      </w:r>
      <w:r w:rsidR="005960F2" w:rsidRPr="00125E64">
        <w:rPr>
          <w:rFonts w:ascii="Times New Roman" w:hAnsi="Times New Roman" w:cs="Times New Roman"/>
          <w:color w:val="000000"/>
          <w:sz w:val="24"/>
          <w:szCs w:val="24"/>
        </w:rPr>
        <w:t>that:</w:t>
      </w:r>
    </w:p>
    <w:p w14:paraId="1E623E4A" w14:textId="77777777" w:rsidR="002074B1" w:rsidRPr="00125E64" w:rsidRDefault="002074B1" w:rsidP="005960F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25E64">
        <w:rPr>
          <w:rFonts w:ascii="Times New Roman" w:hAnsi="Times New Roman" w:cs="Times New Roman"/>
          <w:sz w:val="24"/>
          <w:szCs w:val="24"/>
        </w:rPr>
        <w:t xml:space="preserve">The applicant will use funds awarded as described and set forth in their </w:t>
      </w:r>
      <w:proofErr w:type="gramStart"/>
      <w:r w:rsidRPr="00125E64">
        <w:rPr>
          <w:rFonts w:ascii="Times New Roman" w:hAnsi="Times New Roman" w:cs="Times New Roman"/>
          <w:sz w:val="24"/>
          <w:szCs w:val="24"/>
        </w:rPr>
        <w:t>proposal;</w:t>
      </w:r>
      <w:proofErr w:type="gramEnd"/>
    </w:p>
    <w:p w14:paraId="7645D697" w14:textId="7DC137D6" w:rsidR="005960F2" w:rsidRPr="00125E64" w:rsidRDefault="00922207" w:rsidP="0092220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25E64">
        <w:rPr>
          <w:rFonts w:ascii="Times New Roman" w:hAnsi="Times New Roman" w:cs="Times New Roman"/>
          <w:sz w:val="24"/>
          <w:szCs w:val="24"/>
        </w:rPr>
        <w:t xml:space="preserve">The applicant will </w:t>
      </w:r>
      <w:r w:rsidR="005960F2" w:rsidRPr="00125E64">
        <w:rPr>
          <w:rFonts w:ascii="Times New Roman" w:hAnsi="Times New Roman" w:cs="Times New Roman"/>
          <w:sz w:val="24"/>
          <w:szCs w:val="24"/>
        </w:rPr>
        <w:t xml:space="preserve">retain records sufficient to support </w:t>
      </w:r>
      <w:r w:rsidR="006153E3" w:rsidRPr="00125E64">
        <w:rPr>
          <w:rFonts w:ascii="Times New Roman" w:hAnsi="Times New Roman" w:cs="Times New Roman"/>
          <w:sz w:val="24"/>
          <w:szCs w:val="24"/>
        </w:rPr>
        <w:t xml:space="preserve">how the funds were expended, </w:t>
      </w:r>
      <w:r w:rsidR="005960F2" w:rsidRPr="00125E64">
        <w:rPr>
          <w:rFonts w:ascii="Times New Roman" w:hAnsi="Times New Roman" w:cs="Times New Roman"/>
          <w:sz w:val="24"/>
          <w:szCs w:val="24"/>
        </w:rPr>
        <w:t>for so long as may be deemed necessary, but in no case less than seven (7) years; and</w:t>
      </w:r>
    </w:p>
    <w:p w14:paraId="704668F2" w14:textId="24B72003" w:rsidR="005960F2" w:rsidRPr="00125E64" w:rsidRDefault="006153E3" w:rsidP="006153E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25E64">
        <w:rPr>
          <w:rFonts w:ascii="Times New Roman" w:hAnsi="Times New Roman" w:cs="Times New Roman"/>
          <w:sz w:val="24"/>
          <w:szCs w:val="24"/>
        </w:rPr>
        <w:t xml:space="preserve">The applicant </w:t>
      </w:r>
      <w:r w:rsidR="005960F2" w:rsidRPr="00125E64">
        <w:rPr>
          <w:rFonts w:ascii="Times New Roman" w:hAnsi="Times New Roman" w:cs="Times New Roman"/>
          <w:sz w:val="24"/>
          <w:szCs w:val="24"/>
        </w:rPr>
        <w:t>shall make such records available to the Arkansas Department of Human Services and/or any other lawful authority, upon request.</w:t>
      </w:r>
    </w:p>
    <w:p w14:paraId="1EB7C69A" w14:textId="553313F5" w:rsidR="00EB7D89" w:rsidRPr="005960F2" w:rsidRDefault="00EB7D89" w:rsidP="00125E64">
      <w:pPr>
        <w:pStyle w:val="ListParagraph"/>
        <w:autoSpaceDE w:val="0"/>
        <w:autoSpaceDN w:val="0"/>
        <w:adjustRightInd w:val="0"/>
        <w:spacing w:after="3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9B3D66B" w14:textId="49234EB0" w:rsidR="008F0794" w:rsidRDefault="007F4562" w:rsidP="007F4562">
      <w:pPr>
        <w:rPr>
          <w:rFonts w:ascii="Times New Roman" w:hAnsi="Times New Roman" w:cs="Times New Roman"/>
          <w:sz w:val="24"/>
          <w:szCs w:val="24"/>
        </w:rPr>
      </w:pPr>
      <w:r w:rsidRPr="00102EC8">
        <w:rPr>
          <w:rFonts w:ascii="Times New Roman" w:hAnsi="Times New Roman" w:cs="Times New Roman"/>
          <w:sz w:val="24"/>
          <w:szCs w:val="24"/>
        </w:rPr>
        <w:t>If you have any questions, please don’t hesitate to contact</w:t>
      </w:r>
      <w:r w:rsidR="00125E64">
        <w:rPr>
          <w:rFonts w:ascii="Times New Roman" w:hAnsi="Times New Roman" w:cs="Times New Roman"/>
          <w:sz w:val="24"/>
          <w:szCs w:val="24"/>
        </w:rPr>
        <w:t xml:space="preserve"> Gary Hinkle at </w:t>
      </w:r>
      <w:hyperlink r:id="rId10" w:history="1">
        <w:r w:rsidR="008F0794" w:rsidRPr="00710500">
          <w:rPr>
            <w:rStyle w:val="Hyperlink"/>
            <w:rFonts w:ascii="Times New Roman" w:hAnsi="Times New Roman" w:cs="Times New Roman"/>
            <w:sz w:val="24"/>
            <w:szCs w:val="24"/>
          </w:rPr>
          <w:t>Gary.Hinkle@dhs.arkansas.gov</w:t>
        </w:r>
      </w:hyperlink>
    </w:p>
    <w:p w14:paraId="6AFB257E" w14:textId="77777777" w:rsidR="009C2E95" w:rsidRDefault="009C2E95" w:rsidP="007F4562">
      <w:pPr>
        <w:rPr>
          <w:noProof/>
        </w:rPr>
      </w:pPr>
    </w:p>
    <w:p w14:paraId="0247F30F" w14:textId="2A482338" w:rsidR="00EB7D89" w:rsidRDefault="009C2E95" w:rsidP="007F4562">
      <w:pPr>
        <w:rPr>
          <w:sz w:val="24"/>
          <w:szCs w:val="24"/>
        </w:rPr>
      </w:pPr>
      <w:r w:rsidRPr="00B77C51">
        <w:rPr>
          <w:rFonts w:ascii="Times New Roman" w:hAnsi="Times New Roman" w:cs="Times New Roman"/>
          <w:sz w:val="32"/>
          <w:szCs w:val="32"/>
        </w:rPr>
        <w:t>Ex</w:t>
      </w:r>
      <w:r w:rsidR="00B77C51" w:rsidRPr="00B77C51">
        <w:rPr>
          <w:rFonts w:ascii="Times New Roman" w:hAnsi="Times New Roman" w:cs="Times New Roman"/>
          <w:sz w:val="32"/>
          <w:szCs w:val="32"/>
        </w:rPr>
        <w:t>hibit 1—Arkansas Regional Map</w:t>
      </w:r>
      <w:r w:rsidR="00581E18" w:rsidRPr="00090A0F">
        <w:rPr>
          <w:noProof/>
        </w:rPr>
        <w:drawing>
          <wp:inline distT="0" distB="0" distL="0" distR="0" wp14:anchorId="2EAD808B" wp14:editId="3C3677A1">
            <wp:extent cx="6225540" cy="4725035"/>
            <wp:effectExtent l="0" t="0" r="3810" b="0"/>
            <wp:docPr id="566846195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46195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472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562" w:rsidRPr="007F4562">
        <w:rPr>
          <w:sz w:val="24"/>
          <w:szCs w:val="24"/>
        </w:rPr>
        <w:t xml:space="preserve"> </w:t>
      </w:r>
    </w:p>
    <w:p w14:paraId="3AD82277" w14:textId="77777777" w:rsidR="00581E18" w:rsidRDefault="00581E18" w:rsidP="007F4562">
      <w:pPr>
        <w:rPr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473"/>
        <w:gridCol w:w="7530"/>
        <w:gridCol w:w="892"/>
      </w:tblGrid>
      <w:tr w:rsidR="001E5B3D" w14:paraId="764EDDD4" w14:textId="77777777" w:rsidTr="0028035A">
        <w:trPr>
          <w:trHeight w:val="440"/>
        </w:trPr>
        <w:tc>
          <w:tcPr>
            <w:tcW w:w="1473" w:type="dxa"/>
            <w:shd w:val="clear" w:color="auto" w:fill="auto"/>
          </w:tcPr>
          <w:p w14:paraId="1BD1526F" w14:textId="77777777" w:rsidR="00E30EDA" w:rsidRPr="00344DDF" w:rsidRDefault="00E30EDA" w:rsidP="0058728E">
            <w:pPr>
              <w:rPr>
                <w:sz w:val="32"/>
                <w:szCs w:val="32"/>
              </w:rPr>
            </w:pPr>
            <w:r w:rsidRPr="00344DDF">
              <w:rPr>
                <w:sz w:val="32"/>
                <w:szCs w:val="32"/>
              </w:rPr>
              <w:t>Regions</w:t>
            </w:r>
          </w:p>
        </w:tc>
        <w:tc>
          <w:tcPr>
            <w:tcW w:w="7530" w:type="dxa"/>
            <w:shd w:val="clear" w:color="auto" w:fill="000000" w:themeFill="text1"/>
          </w:tcPr>
          <w:p w14:paraId="48541FCD" w14:textId="77777777" w:rsidR="00E30EDA" w:rsidRPr="00344DDF" w:rsidRDefault="00E30EDA" w:rsidP="0058728E">
            <w:pPr>
              <w:jc w:val="center"/>
              <w:rPr>
                <w:sz w:val="32"/>
                <w:szCs w:val="32"/>
              </w:rPr>
            </w:pPr>
            <w:r w:rsidRPr="00344DDF">
              <w:rPr>
                <w:sz w:val="32"/>
                <w:szCs w:val="32"/>
              </w:rPr>
              <w:t>Counties</w:t>
            </w:r>
          </w:p>
        </w:tc>
        <w:tc>
          <w:tcPr>
            <w:tcW w:w="892" w:type="dxa"/>
            <w:shd w:val="clear" w:color="auto" w:fill="000000" w:themeFill="text1"/>
            <w:vAlign w:val="center"/>
          </w:tcPr>
          <w:p w14:paraId="5E54CD25" w14:textId="77777777" w:rsidR="00E30EDA" w:rsidRPr="00344DDF" w:rsidRDefault="00E30EDA" w:rsidP="005872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</w:tr>
      <w:tr w:rsidR="00E30EDA" w14:paraId="7761B343" w14:textId="77777777" w:rsidTr="0028035A">
        <w:trPr>
          <w:trHeight w:val="375"/>
        </w:trPr>
        <w:tc>
          <w:tcPr>
            <w:tcW w:w="1473" w:type="dxa"/>
            <w:shd w:val="clear" w:color="auto" w:fill="9CC2E5" w:themeFill="accent5" w:themeFillTint="99"/>
            <w:vAlign w:val="center"/>
          </w:tcPr>
          <w:p w14:paraId="4AA1029B" w14:textId="704B2AC7" w:rsidR="00E30EDA" w:rsidRPr="00E30EDA" w:rsidRDefault="00E30EDA" w:rsidP="0058728E">
            <w:pPr>
              <w:rPr>
                <w:b/>
                <w:bCs/>
                <w:sz w:val="24"/>
                <w:szCs w:val="24"/>
              </w:rPr>
            </w:pPr>
            <w:r w:rsidRPr="00E30EDA">
              <w:rPr>
                <w:b/>
                <w:bCs/>
                <w:sz w:val="24"/>
                <w:szCs w:val="24"/>
              </w:rPr>
              <w:t>Region I</w:t>
            </w:r>
          </w:p>
        </w:tc>
        <w:tc>
          <w:tcPr>
            <w:tcW w:w="7530" w:type="dxa"/>
            <w:shd w:val="clear" w:color="auto" w:fill="auto"/>
          </w:tcPr>
          <w:p w14:paraId="1DEDC010" w14:textId="28CC7CA6" w:rsidR="00E30EDA" w:rsidRPr="00203CBF" w:rsidRDefault="00D242B4" w:rsidP="00C80EFE">
            <w:pPr>
              <w:rPr>
                <w:b/>
                <w:bCs/>
                <w:sz w:val="24"/>
                <w:szCs w:val="24"/>
              </w:rPr>
            </w:pPr>
            <w:r w:rsidRPr="00203CBF">
              <w:rPr>
                <w:sz w:val="24"/>
                <w:szCs w:val="24"/>
              </w:rPr>
              <w:t>Baxter, Boone, Carroll, Madison, Marion, Newton, Searcy, &amp; Washington</w:t>
            </w:r>
          </w:p>
        </w:tc>
        <w:tc>
          <w:tcPr>
            <w:tcW w:w="892" w:type="dxa"/>
            <w:vAlign w:val="center"/>
          </w:tcPr>
          <w:p w14:paraId="44EDF1CA" w14:textId="47D6A2ED" w:rsidR="00E30EDA" w:rsidRPr="00344DDF" w:rsidRDefault="00D242B4" w:rsidP="0058728E">
            <w:pPr>
              <w:jc w:val="center"/>
            </w:pPr>
            <w:r>
              <w:t>8</w:t>
            </w:r>
          </w:p>
        </w:tc>
      </w:tr>
      <w:tr w:rsidR="00E30EDA" w14:paraId="4E0ECCCA" w14:textId="77777777" w:rsidTr="0028035A">
        <w:trPr>
          <w:trHeight w:val="375"/>
        </w:trPr>
        <w:tc>
          <w:tcPr>
            <w:tcW w:w="1473" w:type="dxa"/>
            <w:shd w:val="clear" w:color="auto" w:fill="EC7F42"/>
            <w:vAlign w:val="center"/>
          </w:tcPr>
          <w:p w14:paraId="7A270C38" w14:textId="5E94DC81" w:rsidR="00E30EDA" w:rsidRPr="00E30EDA" w:rsidRDefault="00E30EDA" w:rsidP="0058728E">
            <w:pPr>
              <w:rPr>
                <w:b/>
                <w:bCs/>
                <w:sz w:val="24"/>
                <w:szCs w:val="24"/>
              </w:rPr>
            </w:pPr>
            <w:r w:rsidRPr="00E30EDA">
              <w:rPr>
                <w:b/>
                <w:bCs/>
                <w:sz w:val="24"/>
                <w:szCs w:val="24"/>
              </w:rPr>
              <w:t>Region II</w:t>
            </w:r>
          </w:p>
        </w:tc>
        <w:tc>
          <w:tcPr>
            <w:tcW w:w="7530" w:type="dxa"/>
            <w:shd w:val="clear" w:color="auto" w:fill="auto"/>
          </w:tcPr>
          <w:p w14:paraId="470CBC5A" w14:textId="77484944" w:rsidR="00E30EDA" w:rsidRPr="00203CBF" w:rsidRDefault="00051517" w:rsidP="0058728E">
            <w:pPr>
              <w:rPr>
                <w:sz w:val="24"/>
                <w:szCs w:val="24"/>
              </w:rPr>
            </w:pPr>
            <w:r w:rsidRPr="00203CBF">
              <w:rPr>
                <w:sz w:val="24"/>
                <w:szCs w:val="24"/>
              </w:rPr>
              <w:t xml:space="preserve">Cleburne, Fulton, </w:t>
            </w:r>
            <w:r w:rsidR="00203CBF" w:rsidRPr="00203CBF">
              <w:rPr>
                <w:sz w:val="24"/>
                <w:szCs w:val="24"/>
              </w:rPr>
              <w:t xml:space="preserve">Jackson, </w:t>
            </w:r>
            <w:r w:rsidRPr="00203CBF">
              <w:rPr>
                <w:sz w:val="24"/>
                <w:szCs w:val="24"/>
              </w:rPr>
              <w:t>Independence, Izard, Sharp, Stone, Van Buren,</w:t>
            </w:r>
            <w:r w:rsidR="00203CBF" w:rsidRPr="00203CBF">
              <w:rPr>
                <w:sz w:val="24"/>
                <w:szCs w:val="24"/>
              </w:rPr>
              <w:t xml:space="preserve"> White, Woodruff</w:t>
            </w:r>
            <w:r w:rsidRPr="00203C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2" w:type="dxa"/>
            <w:vAlign w:val="center"/>
          </w:tcPr>
          <w:p w14:paraId="4EA293D9" w14:textId="5F23454F" w:rsidR="00E30EDA" w:rsidRDefault="00203CBF" w:rsidP="0058728E">
            <w:pPr>
              <w:jc w:val="center"/>
            </w:pPr>
            <w:r>
              <w:t>10</w:t>
            </w:r>
          </w:p>
        </w:tc>
      </w:tr>
      <w:tr w:rsidR="00E30EDA" w14:paraId="6D1BD02C" w14:textId="77777777" w:rsidTr="0028035A">
        <w:trPr>
          <w:trHeight w:val="164"/>
        </w:trPr>
        <w:tc>
          <w:tcPr>
            <w:tcW w:w="1473" w:type="dxa"/>
            <w:shd w:val="clear" w:color="auto" w:fill="00B050"/>
            <w:vAlign w:val="center"/>
          </w:tcPr>
          <w:p w14:paraId="28D33CDF" w14:textId="7C2BE06F" w:rsidR="00E30EDA" w:rsidRPr="00E30EDA" w:rsidRDefault="00E30EDA" w:rsidP="0058728E">
            <w:pPr>
              <w:rPr>
                <w:b/>
                <w:bCs/>
                <w:sz w:val="24"/>
                <w:szCs w:val="24"/>
              </w:rPr>
            </w:pPr>
            <w:r w:rsidRPr="00E30EDA">
              <w:rPr>
                <w:b/>
                <w:bCs/>
                <w:sz w:val="24"/>
                <w:szCs w:val="24"/>
              </w:rPr>
              <w:t>Region III</w:t>
            </w:r>
          </w:p>
        </w:tc>
        <w:tc>
          <w:tcPr>
            <w:tcW w:w="7530" w:type="dxa"/>
            <w:shd w:val="clear" w:color="auto" w:fill="auto"/>
          </w:tcPr>
          <w:p w14:paraId="4AD30889" w14:textId="528E0408" w:rsidR="00E30EDA" w:rsidRPr="00203CBF" w:rsidRDefault="001E5B3D" w:rsidP="0058728E">
            <w:pPr>
              <w:rPr>
                <w:sz w:val="24"/>
                <w:szCs w:val="24"/>
              </w:rPr>
            </w:pPr>
            <w:r w:rsidRPr="00203CBF">
              <w:rPr>
                <w:sz w:val="24"/>
                <w:szCs w:val="24"/>
              </w:rPr>
              <w:t>Clay, Craighead, Crittenden, Cross, Greene, Lawrence, Lee, Mississippi, Phillips, Poinsett, Randolph, and St. Francis</w:t>
            </w:r>
          </w:p>
        </w:tc>
        <w:tc>
          <w:tcPr>
            <w:tcW w:w="892" w:type="dxa"/>
            <w:vAlign w:val="center"/>
          </w:tcPr>
          <w:p w14:paraId="1CFB3B3A" w14:textId="30DAE568" w:rsidR="00E30EDA" w:rsidRDefault="001E5B3D" w:rsidP="0058728E">
            <w:pPr>
              <w:jc w:val="center"/>
            </w:pPr>
            <w:r>
              <w:t xml:space="preserve">  </w:t>
            </w:r>
            <w:r w:rsidR="00351B12">
              <w:t>12</w:t>
            </w:r>
          </w:p>
        </w:tc>
      </w:tr>
      <w:tr w:rsidR="00E30EDA" w14:paraId="01A9E649" w14:textId="77777777" w:rsidTr="00A11012">
        <w:trPr>
          <w:trHeight w:val="252"/>
        </w:trPr>
        <w:tc>
          <w:tcPr>
            <w:tcW w:w="1473" w:type="dxa"/>
            <w:shd w:val="clear" w:color="auto" w:fill="A9DA74"/>
            <w:vAlign w:val="center"/>
          </w:tcPr>
          <w:p w14:paraId="5F0E1959" w14:textId="48F7390B" w:rsidR="00E30EDA" w:rsidRPr="00E30EDA" w:rsidRDefault="00E30EDA" w:rsidP="0058728E">
            <w:pPr>
              <w:rPr>
                <w:b/>
                <w:bCs/>
                <w:sz w:val="24"/>
                <w:szCs w:val="24"/>
              </w:rPr>
            </w:pPr>
            <w:r w:rsidRPr="00E30EDA">
              <w:rPr>
                <w:b/>
                <w:bCs/>
                <w:sz w:val="24"/>
                <w:szCs w:val="24"/>
              </w:rPr>
              <w:t>Region IV</w:t>
            </w:r>
          </w:p>
        </w:tc>
        <w:tc>
          <w:tcPr>
            <w:tcW w:w="7530" w:type="dxa"/>
          </w:tcPr>
          <w:p w14:paraId="3AEF64CB" w14:textId="7D574C97" w:rsidR="00E30EDA" w:rsidRPr="00203CBF" w:rsidRDefault="00A550E3" w:rsidP="0058728E">
            <w:pPr>
              <w:rPr>
                <w:sz w:val="24"/>
                <w:szCs w:val="24"/>
              </w:rPr>
            </w:pPr>
            <w:r w:rsidRPr="00203CBF">
              <w:rPr>
                <w:sz w:val="24"/>
                <w:szCs w:val="24"/>
              </w:rPr>
              <w:t>Arkansas, Ashley, Bradley, Chicot, Cleveland, Desha, Drew, Grant, Jefferson, and L</w:t>
            </w:r>
            <w:r w:rsidR="00B91240" w:rsidRPr="00203CBF">
              <w:rPr>
                <w:sz w:val="24"/>
                <w:szCs w:val="24"/>
              </w:rPr>
              <w:t>incoln</w:t>
            </w:r>
          </w:p>
        </w:tc>
        <w:tc>
          <w:tcPr>
            <w:tcW w:w="892" w:type="dxa"/>
            <w:vAlign w:val="center"/>
          </w:tcPr>
          <w:p w14:paraId="0CFA8416" w14:textId="5A12D2C4" w:rsidR="00E30EDA" w:rsidRDefault="00B91240" w:rsidP="0058728E">
            <w:pPr>
              <w:jc w:val="center"/>
            </w:pPr>
            <w:r>
              <w:t>1</w:t>
            </w:r>
            <w:r w:rsidR="00A11012">
              <w:t>0</w:t>
            </w:r>
          </w:p>
        </w:tc>
      </w:tr>
      <w:tr w:rsidR="00E30EDA" w14:paraId="3B32D6AE" w14:textId="77777777" w:rsidTr="0028035A">
        <w:trPr>
          <w:trHeight w:val="246"/>
        </w:trPr>
        <w:tc>
          <w:tcPr>
            <w:tcW w:w="1473" w:type="dxa"/>
            <w:shd w:val="clear" w:color="auto" w:fill="0070C0"/>
            <w:vAlign w:val="center"/>
          </w:tcPr>
          <w:p w14:paraId="6DF42B06" w14:textId="6C538939" w:rsidR="00E30EDA" w:rsidRPr="00E30EDA" w:rsidRDefault="00E30EDA" w:rsidP="0058728E">
            <w:pPr>
              <w:rPr>
                <w:b/>
                <w:bCs/>
                <w:sz w:val="24"/>
                <w:szCs w:val="24"/>
              </w:rPr>
            </w:pPr>
            <w:r w:rsidRPr="00E30EDA">
              <w:rPr>
                <w:b/>
                <w:bCs/>
                <w:sz w:val="24"/>
                <w:szCs w:val="24"/>
              </w:rPr>
              <w:t>Region V</w:t>
            </w:r>
          </w:p>
        </w:tc>
        <w:tc>
          <w:tcPr>
            <w:tcW w:w="7530" w:type="dxa"/>
          </w:tcPr>
          <w:p w14:paraId="4B238156" w14:textId="5D2FC7B6" w:rsidR="00E30EDA" w:rsidRPr="00203CBF" w:rsidRDefault="00054653" w:rsidP="0058728E">
            <w:pPr>
              <w:rPr>
                <w:sz w:val="24"/>
                <w:szCs w:val="24"/>
              </w:rPr>
            </w:pPr>
            <w:r w:rsidRPr="00203CBF">
              <w:rPr>
                <w:sz w:val="24"/>
                <w:szCs w:val="24"/>
              </w:rPr>
              <w:t>Faulkner, Lonoke, Monroe, Prairie, Pulaski, and Saline</w:t>
            </w:r>
          </w:p>
        </w:tc>
        <w:tc>
          <w:tcPr>
            <w:tcW w:w="892" w:type="dxa"/>
            <w:vAlign w:val="center"/>
          </w:tcPr>
          <w:p w14:paraId="2C25A4DF" w14:textId="6B8362BF" w:rsidR="00E30EDA" w:rsidRDefault="00E17767" w:rsidP="0058728E">
            <w:pPr>
              <w:jc w:val="center"/>
            </w:pPr>
            <w:r>
              <w:t>6</w:t>
            </w:r>
          </w:p>
        </w:tc>
      </w:tr>
      <w:tr w:rsidR="00E30EDA" w14:paraId="3346B792" w14:textId="77777777" w:rsidTr="00A11012">
        <w:trPr>
          <w:trHeight w:val="246"/>
        </w:trPr>
        <w:tc>
          <w:tcPr>
            <w:tcW w:w="1473" w:type="dxa"/>
            <w:shd w:val="clear" w:color="auto" w:fill="FFFF00"/>
            <w:vAlign w:val="center"/>
          </w:tcPr>
          <w:p w14:paraId="04B46C59" w14:textId="6656BF05" w:rsidR="00E30EDA" w:rsidRPr="00E30EDA" w:rsidRDefault="00E30EDA" w:rsidP="0058728E">
            <w:pPr>
              <w:rPr>
                <w:b/>
                <w:bCs/>
                <w:sz w:val="24"/>
                <w:szCs w:val="24"/>
              </w:rPr>
            </w:pPr>
            <w:r w:rsidRPr="00E30EDA">
              <w:rPr>
                <w:b/>
                <w:bCs/>
                <w:sz w:val="24"/>
                <w:szCs w:val="24"/>
              </w:rPr>
              <w:t>Region VI</w:t>
            </w:r>
          </w:p>
        </w:tc>
        <w:tc>
          <w:tcPr>
            <w:tcW w:w="7530" w:type="dxa"/>
          </w:tcPr>
          <w:p w14:paraId="18AD3ED8" w14:textId="2CEC0F0D" w:rsidR="00E30EDA" w:rsidRPr="00203CBF" w:rsidRDefault="00E022A1" w:rsidP="0058728E">
            <w:pPr>
              <w:rPr>
                <w:sz w:val="24"/>
                <w:szCs w:val="24"/>
              </w:rPr>
            </w:pPr>
            <w:r w:rsidRPr="00203CBF">
              <w:rPr>
                <w:sz w:val="24"/>
                <w:szCs w:val="24"/>
              </w:rPr>
              <w:t>Clark, Conway, Garland, Hot Spring, Johnson, Montgomery, Perry, Pike, Pope, and Yell</w:t>
            </w:r>
          </w:p>
        </w:tc>
        <w:tc>
          <w:tcPr>
            <w:tcW w:w="892" w:type="dxa"/>
            <w:vAlign w:val="center"/>
          </w:tcPr>
          <w:p w14:paraId="495093E6" w14:textId="19C74F7D" w:rsidR="00E30EDA" w:rsidRDefault="00E022A1" w:rsidP="0058728E">
            <w:pPr>
              <w:jc w:val="center"/>
            </w:pPr>
            <w:r>
              <w:t>10</w:t>
            </w:r>
          </w:p>
        </w:tc>
      </w:tr>
      <w:tr w:rsidR="00E30EDA" w14:paraId="07780A8A" w14:textId="77777777" w:rsidTr="0028035A">
        <w:trPr>
          <w:trHeight w:val="246"/>
        </w:trPr>
        <w:tc>
          <w:tcPr>
            <w:tcW w:w="1473" w:type="dxa"/>
            <w:shd w:val="clear" w:color="auto" w:fill="F4A2D9"/>
            <w:vAlign w:val="center"/>
          </w:tcPr>
          <w:p w14:paraId="5F783B18" w14:textId="7C8CBBF7" w:rsidR="00E30EDA" w:rsidRPr="00E30EDA" w:rsidRDefault="00E30EDA" w:rsidP="0058728E">
            <w:pPr>
              <w:rPr>
                <w:b/>
                <w:bCs/>
                <w:sz w:val="24"/>
                <w:szCs w:val="24"/>
              </w:rPr>
            </w:pPr>
            <w:r w:rsidRPr="00E30EDA">
              <w:rPr>
                <w:b/>
                <w:bCs/>
                <w:sz w:val="24"/>
                <w:szCs w:val="24"/>
              </w:rPr>
              <w:t>Region VII</w:t>
            </w:r>
          </w:p>
        </w:tc>
        <w:tc>
          <w:tcPr>
            <w:tcW w:w="7530" w:type="dxa"/>
          </w:tcPr>
          <w:p w14:paraId="227FF68A" w14:textId="01F55AC9" w:rsidR="00E30EDA" w:rsidRPr="00203CBF" w:rsidRDefault="00644BB9" w:rsidP="0058728E">
            <w:pPr>
              <w:rPr>
                <w:sz w:val="24"/>
                <w:szCs w:val="24"/>
              </w:rPr>
            </w:pPr>
            <w:r w:rsidRPr="00203CBF">
              <w:rPr>
                <w:sz w:val="24"/>
                <w:szCs w:val="24"/>
              </w:rPr>
              <w:t xml:space="preserve">Calhoun, Columbia, </w:t>
            </w:r>
            <w:r w:rsidR="00E375B9" w:rsidRPr="00203CBF">
              <w:rPr>
                <w:sz w:val="24"/>
                <w:szCs w:val="24"/>
              </w:rPr>
              <w:t xml:space="preserve">Dallas, </w:t>
            </w:r>
            <w:r w:rsidR="00E62892" w:rsidRPr="00203CBF">
              <w:rPr>
                <w:sz w:val="24"/>
                <w:szCs w:val="24"/>
              </w:rPr>
              <w:t xml:space="preserve">Hempstead, </w:t>
            </w:r>
            <w:r w:rsidR="00391130" w:rsidRPr="00203CBF">
              <w:rPr>
                <w:sz w:val="24"/>
                <w:szCs w:val="24"/>
              </w:rPr>
              <w:t xml:space="preserve">Howard, </w:t>
            </w:r>
            <w:r w:rsidR="00E375B9" w:rsidRPr="00203CBF">
              <w:rPr>
                <w:sz w:val="24"/>
                <w:szCs w:val="24"/>
              </w:rPr>
              <w:t xml:space="preserve">Lafayette, </w:t>
            </w:r>
            <w:r w:rsidR="00391130" w:rsidRPr="00203CBF">
              <w:rPr>
                <w:sz w:val="24"/>
                <w:szCs w:val="24"/>
              </w:rPr>
              <w:t>Little River, Mille</w:t>
            </w:r>
            <w:r w:rsidR="00E375B9" w:rsidRPr="00203CBF">
              <w:rPr>
                <w:sz w:val="24"/>
                <w:szCs w:val="24"/>
              </w:rPr>
              <w:t>r</w:t>
            </w:r>
            <w:r w:rsidR="00391130" w:rsidRPr="00203CBF">
              <w:rPr>
                <w:sz w:val="24"/>
                <w:szCs w:val="24"/>
              </w:rPr>
              <w:t xml:space="preserve">, </w:t>
            </w:r>
            <w:r w:rsidR="00E62892" w:rsidRPr="00203CBF">
              <w:rPr>
                <w:sz w:val="24"/>
                <w:szCs w:val="24"/>
              </w:rPr>
              <w:t xml:space="preserve">Nevada, </w:t>
            </w:r>
            <w:r w:rsidR="00E375B9" w:rsidRPr="00203CBF">
              <w:rPr>
                <w:sz w:val="24"/>
                <w:szCs w:val="24"/>
              </w:rPr>
              <w:t xml:space="preserve">Sevier, </w:t>
            </w:r>
            <w:r w:rsidR="00391130" w:rsidRPr="00203CBF">
              <w:rPr>
                <w:sz w:val="24"/>
                <w:szCs w:val="24"/>
              </w:rPr>
              <w:t xml:space="preserve">Union, </w:t>
            </w:r>
            <w:r w:rsidR="00D96E01" w:rsidRPr="00203C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2" w:type="dxa"/>
            <w:vAlign w:val="center"/>
          </w:tcPr>
          <w:p w14:paraId="2221D869" w14:textId="074DAA03" w:rsidR="00E30EDA" w:rsidRDefault="00172849" w:rsidP="0058728E">
            <w:pPr>
              <w:jc w:val="center"/>
            </w:pPr>
            <w:r>
              <w:t>1</w:t>
            </w:r>
            <w:r w:rsidR="00941070">
              <w:t>0</w:t>
            </w:r>
          </w:p>
        </w:tc>
      </w:tr>
      <w:tr w:rsidR="00E30EDA" w14:paraId="604904B0" w14:textId="77777777" w:rsidTr="00BC2916">
        <w:trPr>
          <w:trHeight w:val="246"/>
        </w:trPr>
        <w:tc>
          <w:tcPr>
            <w:tcW w:w="1473" w:type="dxa"/>
            <w:shd w:val="clear" w:color="auto" w:fill="F12323"/>
            <w:vAlign w:val="center"/>
          </w:tcPr>
          <w:p w14:paraId="33916A76" w14:textId="6BC998E0" w:rsidR="00E30EDA" w:rsidRPr="00E30EDA" w:rsidRDefault="00E30EDA" w:rsidP="0058728E">
            <w:pPr>
              <w:rPr>
                <w:b/>
                <w:bCs/>
                <w:sz w:val="24"/>
                <w:szCs w:val="24"/>
              </w:rPr>
            </w:pPr>
            <w:r w:rsidRPr="00E30EDA">
              <w:rPr>
                <w:b/>
                <w:bCs/>
                <w:sz w:val="24"/>
                <w:szCs w:val="24"/>
              </w:rPr>
              <w:t>Region VIII</w:t>
            </w:r>
          </w:p>
        </w:tc>
        <w:tc>
          <w:tcPr>
            <w:tcW w:w="7530" w:type="dxa"/>
          </w:tcPr>
          <w:p w14:paraId="6CADF19A" w14:textId="00F4DB08" w:rsidR="00E30EDA" w:rsidRPr="00203CBF" w:rsidRDefault="002A027D" w:rsidP="0058728E">
            <w:pPr>
              <w:rPr>
                <w:sz w:val="24"/>
                <w:szCs w:val="24"/>
              </w:rPr>
            </w:pPr>
            <w:r w:rsidRPr="00203CBF">
              <w:rPr>
                <w:sz w:val="24"/>
                <w:szCs w:val="24"/>
              </w:rPr>
              <w:t xml:space="preserve">Crawford, Franklin, Logan, </w:t>
            </w:r>
            <w:r w:rsidR="00172849" w:rsidRPr="00203CBF">
              <w:rPr>
                <w:sz w:val="24"/>
                <w:szCs w:val="24"/>
              </w:rPr>
              <w:t>Polk, Scott, and Sebastian</w:t>
            </w:r>
          </w:p>
        </w:tc>
        <w:tc>
          <w:tcPr>
            <w:tcW w:w="892" w:type="dxa"/>
            <w:vAlign w:val="center"/>
          </w:tcPr>
          <w:p w14:paraId="681A9EBF" w14:textId="4C8371EF" w:rsidR="00E30EDA" w:rsidRDefault="00172849" w:rsidP="0058728E">
            <w:pPr>
              <w:jc w:val="center"/>
            </w:pPr>
            <w:r>
              <w:t>6</w:t>
            </w:r>
          </w:p>
        </w:tc>
      </w:tr>
    </w:tbl>
    <w:p w14:paraId="7C607765" w14:textId="709EDF80" w:rsidR="00E30EDA" w:rsidRDefault="00E30EDA" w:rsidP="00B150B3">
      <w:pPr>
        <w:rPr>
          <w:sz w:val="24"/>
          <w:szCs w:val="24"/>
        </w:rPr>
      </w:pPr>
    </w:p>
    <w:sectPr w:rsidR="00E30ED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42F6" w14:textId="77777777" w:rsidR="00F64590" w:rsidRDefault="00F64590" w:rsidP="00F04423">
      <w:pPr>
        <w:spacing w:after="0" w:line="240" w:lineRule="auto"/>
      </w:pPr>
      <w:r>
        <w:separator/>
      </w:r>
    </w:p>
  </w:endnote>
  <w:endnote w:type="continuationSeparator" w:id="0">
    <w:p w14:paraId="53562C07" w14:textId="77777777" w:rsidR="00F64590" w:rsidRDefault="00F64590" w:rsidP="00F0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812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6E392" w14:textId="04E73B42" w:rsidR="00F04423" w:rsidRDefault="00F044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145CC6" w14:textId="77777777" w:rsidR="00F04423" w:rsidRDefault="00F04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8D69" w14:textId="77777777" w:rsidR="00F64590" w:rsidRDefault="00F64590" w:rsidP="00F04423">
      <w:pPr>
        <w:spacing w:after="0" w:line="240" w:lineRule="auto"/>
      </w:pPr>
      <w:r>
        <w:separator/>
      </w:r>
    </w:p>
  </w:footnote>
  <w:footnote w:type="continuationSeparator" w:id="0">
    <w:p w14:paraId="1B561A77" w14:textId="77777777" w:rsidR="00F64590" w:rsidRDefault="00F64590" w:rsidP="00F0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1BE6CC"/>
    <w:multiLevelType w:val="hybridMultilevel"/>
    <w:tmpl w:val="57EF3A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6DC30C"/>
    <w:multiLevelType w:val="hybridMultilevel"/>
    <w:tmpl w:val="277AE0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1DAC40"/>
    <w:multiLevelType w:val="hybridMultilevel"/>
    <w:tmpl w:val="BF7EB2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B529690"/>
    <w:multiLevelType w:val="hybridMultilevel"/>
    <w:tmpl w:val="7CEC2A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2306A"/>
    <w:multiLevelType w:val="hybridMultilevel"/>
    <w:tmpl w:val="E2961544"/>
    <w:lvl w:ilvl="0" w:tplc="6A34A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F39C5"/>
    <w:multiLevelType w:val="hybridMultilevel"/>
    <w:tmpl w:val="7C4AA3A0"/>
    <w:lvl w:ilvl="0" w:tplc="66AEA56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1B701"/>
    <w:multiLevelType w:val="hybridMultilevel"/>
    <w:tmpl w:val="28B64C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80197F"/>
    <w:multiLevelType w:val="hybridMultilevel"/>
    <w:tmpl w:val="B83C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D437C"/>
    <w:multiLevelType w:val="hybridMultilevel"/>
    <w:tmpl w:val="7FC8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E0691"/>
    <w:multiLevelType w:val="hybridMultilevel"/>
    <w:tmpl w:val="BC273D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D2F43CA"/>
    <w:multiLevelType w:val="hybridMultilevel"/>
    <w:tmpl w:val="7EFC1BE4"/>
    <w:lvl w:ilvl="0" w:tplc="59629DF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8BA22"/>
    <w:multiLevelType w:val="hybridMultilevel"/>
    <w:tmpl w:val="D69077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1DD6209"/>
    <w:multiLevelType w:val="hybridMultilevel"/>
    <w:tmpl w:val="0B7869B8"/>
    <w:lvl w:ilvl="0" w:tplc="4AC0031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57877"/>
    <w:multiLevelType w:val="hybridMultilevel"/>
    <w:tmpl w:val="7FAA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39617"/>
    <w:multiLevelType w:val="hybridMultilevel"/>
    <w:tmpl w:val="91D0D4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2F3BB58"/>
    <w:multiLevelType w:val="hybridMultilevel"/>
    <w:tmpl w:val="9DD47E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6A4326E"/>
    <w:multiLevelType w:val="hybridMultilevel"/>
    <w:tmpl w:val="CD501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057D6"/>
    <w:multiLevelType w:val="hybridMultilevel"/>
    <w:tmpl w:val="07CEBD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80222420">
    <w:abstractNumId w:val="16"/>
  </w:num>
  <w:num w:numId="2" w16cid:durableId="789473485">
    <w:abstractNumId w:val="5"/>
  </w:num>
  <w:num w:numId="3" w16cid:durableId="1619724213">
    <w:abstractNumId w:val="10"/>
  </w:num>
  <w:num w:numId="4" w16cid:durableId="752891883">
    <w:abstractNumId w:val="17"/>
  </w:num>
  <w:num w:numId="5" w16cid:durableId="1592084891">
    <w:abstractNumId w:val="12"/>
  </w:num>
  <w:num w:numId="6" w16cid:durableId="2007709553">
    <w:abstractNumId w:val="14"/>
  </w:num>
  <w:num w:numId="7" w16cid:durableId="1038312765">
    <w:abstractNumId w:val="9"/>
  </w:num>
  <w:num w:numId="8" w16cid:durableId="2002156126">
    <w:abstractNumId w:val="0"/>
  </w:num>
  <w:num w:numId="9" w16cid:durableId="490561687">
    <w:abstractNumId w:val="1"/>
  </w:num>
  <w:num w:numId="10" w16cid:durableId="1520511448">
    <w:abstractNumId w:val="2"/>
  </w:num>
  <w:num w:numId="11" w16cid:durableId="1330520986">
    <w:abstractNumId w:val="11"/>
  </w:num>
  <w:num w:numId="12" w16cid:durableId="121536200">
    <w:abstractNumId w:val="3"/>
  </w:num>
  <w:num w:numId="13" w16cid:durableId="265769651">
    <w:abstractNumId w:val="6"/>
  </w:num>
  <w:num w:numId="14" w16cid:durableId="53739566">
    <w:abstractNumId w:val="15"/>
  </w:num>
  <w:num w:numId="15" w16cid:durableId="1532836331">
    <w:abstractNumId w:val="13"/>
  </w:num>
  <w:num w:numId="16" w16cid:durableId="1111895977">
    <w:abstractNumId w:val="4"/>
  </w:num>
  <w:num w:numId="17" w16cid:durableId="2003660073">
    <w:abstractNumId w:val="8"/>
  </w:num>
  <w:num w:numId="18" w16cid:durableId="1438407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C2"/>
    <w:rsid w:val="00022427"/>
    <w:rsid w:val="00051517"/>
    <w:rsid w:val="00054653"/>
    <w:rsid w:val="0007220F"/>
    <w:rsid w:val="000917E9"/>
    <w:rsid w:val="000C2EA8"/>
    <w:rsid w:val="000C3924"/>
    <w:rsid w:val="000F0948"/>
    <w:rsid w:val="00102EC8"/>
    <w:rsid w:val="00125E64"/>
    <w:rsid w:val="001432DA"/>
    <w:rsid w:val="0015635D"/>
    <w:rsid w:val="00172849"/>
    <w:rsid w:val="001D4F81"/>
    <w:rsid w:val="001E5B3D"/>
    <w:rsid w:val="001F226C"/>
    <w:rsid w:val="00203CBF"/>
    <w:rsid w:val="00205B10"/>
    <w:rsid w:val="00206D03"/>
    <w:rsid w:val="002074B1"/>
    <w:rsid w:val="002158CA"/>
    <w:rsid w:val="002229C2"/>
    <w:rsid w:val="00245A26"/>
    <w:rsid w:val="0026747A"/>
    <w:rsid w:val="0028035A"/>
    <w:rsid w:val="002818BD"/>
    <w:rsid w:val="002A027D"/>
    <w:rsid w:val="002A38CA"/>
    <w:rsid w:val="002B16D5"/>
    <w:rsid w:val="002C5779"/>
    <w:rsid w:val="002D0BBA"/>
    <w:rsid w:val="003339A6"/>
    <w:rsid w:val="00334131"/>
    <w:rsid w:val="00346A11"/>
    <w:rsid w:val="00351B12"/>
    <w:rsid w:val="00367534"/>
    <w:rsid w:val="00391130"/>
    <w:rsid w:val="003A17A8"/>
    <w:rsid w:val="003C4921"/>
    <w:rsid w:val="003C7F90"/>
    <w:rsid w:val="003D70FA"/>
    <w:rsid w:val="00406324"/>
    <w:rsid w:val="004220AD"/>
    <w:rsid w:val="0043728A"/>
    <w:rsid w:val="004463C3"/>
    <w:rsid w:val="004657EA"/>
    <w:rsid w:val="004A2807"/>
    <w:rsid w:val="004C2355"/>
    <w:rsid w:val="004C3443"/>
    <w:rsid w:val="00512C68"/>
    <w:rsid w:val="00531D1D"/>
    <w:rsid w:val="00536E8D"/>
    <w:rsid w:val="00564D64"/>
    <w:rsid w:val="005740C6"/>
    <w:rsid w:val="00574978"/>
    <w:rsid w:val="00581E18"/>
    <w:rsid w:val="0058467D"/>
    <w:rsid w:val="005960F2"/>
    <w:rsid w:val="005C055A"/>
    <w:rsid w:val="006004F1"/>
    <w:rsid w:val="006153E3"/>
    <w:rsid w:val="00627066"/>
    <w:rsid w:val="00644BB9"/>
    <w:rsid w:val="0065371A"/>
    <w:rsid w:val="00694A5E"/>
    <w:rsid w:val="006A3136"/>
    <w:rsid w:val="006B25BB"/>
    <w:rsid w:val="006D1976"/>
    <w:rsid w:val="006E1938"/>
    <w:rsid w:val="006E33E5"/>
    <w:rsid w:val="006E7731"/>
    <w:rsid w:val="00704132"/>
    <w:rsid w:val="0072192F"/>
    <w:rsid w:val="007366A4"/>
    <w:rsid w:val="00743C0E"/>
    <w:rsid w:val="00763BB6"/>
    <w:rsid w:val="007717B4"/>
    <w:rsid w:val="007830CB"/>
    <w:rsid w:val="007953A2"/>
    <w:rsid w:val="007A7304"/>
    <w:rsid w:val="007D1B25"/>
    <w:rsid w:val="007F4562"/>
    <w:rsid w:val="00804600"/>
    <w:rsid w:val="00815ABD"/>
    <w:rsid w:val="00851932"/>
    <w:rsid w:val="00881B96"/>
    <w:rsid w:val="00887060"/>
    <w:rsid w:val="008C296C"/>
    <w:rsid w:val="008F0794"/>
    <w:rsid w:val="008F676D"/>
    <w:rsid w:val="00904D57"/>
    <w:rsid w:val="00922207"/>
    <w:rsid w:val="009259C8"/>
    <w:rsid w:val="00941070"/>
    <w:rsid w:val="00973B89"/>
    <w:rsid w:val="00990439"/>
    <w:rsid w:val="00995394"/>
    <w:rsid w:val="009B4D4F"/>
    <w:rsid w:val="009C049F"/>
    <w:rsid w:val="009C2E95"/>
    <w:rsid w:val="009C4914"/>
    <w:rsid w:val="00A06ECA"/>
    <w:rsid w:val="00A10B67"/>
    <w:rsid w:val="00A11012"/>
    <w:rsid w:val="00A11E40"/>
    <w:rsid w:val="00A2718A"/>
    <w:rsid w:val="00A550E3"/>
    <w:rsid w:val="00A775D2"/>
    <w:rsid w:val="00AB5C21"/>
    <w:rsid w:val="00AC5FC4"/>
    <w:rsid w:val="00AF5D13"/>
    <w:rsid w:val="00AF7C07"/>
    <w:rsid w:val="00B10602"/>
    <w:rsid w:val="00B150B3"/>
    <w:rsid w:val="00B31279"/>
    <w:rsid w:val="00B52634"/>
    <w:rsid w:val="00B64DEE"/>
    <w:rsid w:val="00B70E70"/>
    <w:rsid w:val="00B77C51"/>
    <w:rsid w:val="00B86110"/>
    <w:rsid w:val="00B91240"/>
    <w:rsid w:val="00BB0EE1"/>
    <w:rsid w:val="00BB795C"/>
    <w:rsid w:val="00BC2916"/>
    <w:rsid w:val="00BC3788"/>
    <w:rsid w:val="00BC389E"/>
    <w:rsid w:val="00BD53D2"/>
    <w:rsid w:val="00BF0E53"/>
    <w:rsid w:val="00BF1E46"/>
    <w:rsid w:val="00C01A9C"/>
    <w:rsid w:val="00C31A2D"/>
    <w:rsid w:val="00C34A82"/>
    <w:rsid w:val="00C36BF4"/>
    <w:rsid w:val="00C47049"/>
    <w:rsid w:val="00C51CC0"/>
    <w:rsid w:val="00C5770E"/>
    <w:rsid w:val="00C60DC4"/>
    <w:rsid w:val="00C625C4"/>
    <w:rsid w:val="00C80EFE"/>
    <w:rsid w:val="00C83883"/>
    <w:rsid w:val="00CB5E01"/>
    <w:rsid w:val="00CE5837"/>
    <w:rsid w:val="00D0437D"/>
    <w:rsid w:val="00D136B5"/>
    <w:rsid w:val="00D2148C"/>
    <w:rsid w:val="00D242B4"/>
    <w:rsid w:val="00D31C4A"/>
    <w:rsid w:val="00D510D3"/>
    <w:rsid w:val="00D6056D"/>
    <w:rsid w:val="00D64BC6"/>
    <w:rsid w:val="00D96E01"/>
    <w:rsid w:val="00DC0444"/>
    <w:rsid w:val="00DC3D6B"/>
    <w:rsid w:val="00DD4EAE"/>
    <w:rsid w:val="00DE284C"/>
    <w:rsid w:val="00DE4F43"/>
    <w:rsid w:val="00E016C7"/>
    <w:rsid w:val="00E022A1"/>
    <w:rsid w:val="00E17767"/>
    <w:rsid w:val="00E30EDA"/>
    <w:rsid w:val="00E30F61"/>
    <w:rsid w:val="00E366F3"/>
    <w:rsid w:val="00E375B9"/>
    <w:rsid w:val="00E62892"/>
    <w:rsid w:val="00E8274A"/>
    <w:rsid w:val="00EA01DD"/>
    <w:rsid w:val="00EA77BC"/>
    <w:rsid w:val="00EB0613"/>
    <w:rsid w:val="00EB7D89"/>
    <w:rsid w:val="00ED0AF4"/>
    <w:rsid w:val="00ED1379"/>
    <w:rsid w:val="00F04423"/>
    <w:rsid w:val="00F15DB8"/>
    <w:rsid w:val="00F2589F"/>
    <w:rsid w:val="00F46771"/>
    <w:rsid w:val="00F5310A"/>
    <w:rsid w:val="00F5548A"/>
    <w:rsid w:val="00F6020B"/>
    <w:rsid w:val="00F64590"/>
    <w:rsid w:val="00F82970"/>
    <w:rsid w:val="00F96343"/>
    <w:rsid w:val="00FA294A"/>
    <w:rsid w:val="00FA6044"/>
    <w:rsid w:val="00FC411A"/>
    <w:rsid w:val="00FD6FBE"/>
    <w:rsid w:val="00FE1036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A22B"/>
  <w15:chartTrackingRefBased/>
  <w15:docId w15:val="{CC0C2BC2-87B0-422C-B6CD-FAD0732A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577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EE1"/>
    <w:rPr>
      <w:color w:val="605E5C"/>
      <w:shd w:val="clear" w:color="auto" w:fill="E1DFDD"/>
    </w:rPr>
  </w:style>
  <w:style w:type="paragraph" w:customStyle="1" w:styleId="Default">
    <w:name w:val="Default"/>
    <w:rsid w:val="00973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0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4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63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C577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trong">
    <w:name w:val="Strong"/>
    <w:qFormat/>
    <w:rsid w:val="002C5779"/>
    <w:rPr>
      <w:b/>
      <w:bCs/>
    </w:rPr>
  </w:style>
  <w:style w:type="paragraph" w:styleId="NormalWeb">
    <w:name w:val="Normal (Web)"/>
    <w:basedOn w:val="Normal"/>
    <w:uiPriority w:val="99"/>
    <w:rsid w:val="002C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30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color">
    <w:name w:val="has-text-color"/>
    <w:basedOn w:val="Normal"/>
    <w:rsid w:val="00E0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4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423"/>
  </w:style>
  <w:style w:type="paragraph" w:styleId="Footer">
    <w:name w:val="footer"/>
    <w:basedOn w:val="Normal"/>
    <w:link w:val="FooterChar"/>
    <w:uiPriority w:val="99"/>
    <w:unhideWhenUsed/>
    <w:rsid w:val="00F04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.Hinkle@dhs.arkansas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Gary.Hinkle@dhs.arkansa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ry.Hinkle@dhs.arkansa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C216-B8BD-40AE-9271-B9983C91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5284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McGill</dc:creator>
  <cp:keywords/>
  <dc:description/>
  <cp:lastModifiedBy>Arnetia Dean</cp:lastModifiedBy>
  <cp:revision>2</cp:revision>
  <cp:lastPrinted>2022-01-27T18:44:00Z</cp:lastPrinted>
  <dcterms:created xsi:type="dcterms:W3CDTF">2023-09-19T16:38:00Z</dcterms:created>
  <dcterms:modified xsi:type="dcterms:W3CDTF">2023-09-19T16:38:00Z</dcterms:modified>
</cp:coreProperties>
</file>